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AB817">
      <w:pPr>
        <w:pStyle w:val="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kern w:val="2"/>
          <w:sz w:val="44"/>
          <w:szCs w:val="40"/>
          <w:lang w:val="en-US" w:eastAsia="zh-CN" w:bidi="ar-SA"/>
        </w:rPr>
      </w:pPr>
      <w:r>
        <w:rPr>
          <w:rFonts w:hint="eastAsia" w:ascii="方正小标宋_GBK" w:hAnsi="方正小标宋_GBK" w:eastAsia="方正小标宋_GBK" w:cs="方正小标宋_GBK"/>
          <w:b w:val="0"/>
          <w:bCs w:val="0"/>
          <w:kern w:val="2"/>
          <w:sz w:val="44"/>
          <w:szCs w:val="40"/>
          <w:lang w:val="en-US" w:eastAsia="zh-CN" w:bidi="ar-SA"/>
        </w:rPr>
        <w:t>和布克赛尔县住宅专项维修资金续交</w:t>
      </w:r>
    </w:p>
    <w:p w14:paraId="7215DFDD">
      <w:pPr>
        <w:jc w:val="center"/>
        <w:rPr>
          <w:rFonts w:hint="eastAsia" w:ascii="方正小标宋_GBK" w:hAnsi="方正小标宋_GBK" w:eastAsia="方正小标宋_GBK" w:cs="方正小标宋_GBK"/>
          <w:b w:val="0"/>
          <w:bCs w:val="0"/>
          <w:kern w:val="2"/>
          <w:sz w:val="44"/>
          <w:szCs w:val="40"/>
          <w:lang w:val="en-US" w:eastAsia="zh-CN" w:bidi="ar-SA"/>
        </w:rPr>
      </w:pPr>
      <w:r>
        <w:rPr>
          <w:rFonts w:hint="eastAsia" w:ascii="方正小标宋_GBK" w:hAnsi="方正小标宋_GBK" w:eastAsia="方正小标宋_GBK" w:cs="方正小标宋_GBK"/>
          <w:b w:val="0"/>
          <w:bCs w:val="0"/>
          <w:kern w:val="2"/>
          <w:sz w:val="44"/>
          <w:szCs w:val="40"/>
          <w:lang w:val="en-US" w:eastAsia="zh-CN" w:bidi="ar-SA"/>
        </w:rPr>
        <w:t>管理办法</w:t>
      </w:r>
    </w:p>
    <w:p w14:paraId="1B736834">
      <w:pPr>
        <w:jc w:val="center"/>
        <w:rPr>
          <w:rFonts w:hint="eastAsia" w:ascii="方正小标宋_GBK" w:hAnsi="方正小标宋_GBK" w:eastAsia="方正小标宋_GBK" w:cs="方正小标宋_GBK"/>
          <w:b w:val="0"/>
          <w:bCs w:val="0"/>
          <w:kern w:val="2"/>
          <w:sz w:val="36"/>
          <w:szCs w:val="36"/>
          <w:lang w:val="en-US" w:eastAsia="zh-CN" w:bidi="ar-SA"/>
        </w:rPr>
      </w:pPr>
      <w:r>
        <w:rPr>
          <w:rFonts w:hint="eastAsia" w:ascii="方正小标宋_GBK" w:hAnsi="方正小标宋_GBK" w:eastAsia="方正小标宋_GBK" w:cs="方正小标宋_GBK"/>
          <w:b w:val="0"/>
          <w:bCs w:val="0"/>
          <w:kern w:val="2"/>
          <w:sz w:val="36"/>
          <w:szCs w:val="36"/>
          <w:lang w:val="en-US" w:eastAsia="zh-CN" w:bidi="ar-SA"/>
        </w:rPr>
        <w:t>（征求意见稿）</w:t>
      </w:r>
    </w:p>
    <w:p w14:paraId="433151DE">
      <w:pPr>
        <w:jc w:val="center"/>
        <w:rPr>
          <w:rFonts w:hint="eastAsia" w:ascii="方正小标宋_GBK" w:hAnsi="方正小标宋_GBK" w:eastAsia="方正小标宋_GBK" w:cs="方正小标宋_GBK"/>
          <w:b w:val="0"/>
          <w:bCs w:val="0"/>
          <w:kern w:val="2"/>
          <w:sz w:val="36"/>
          <w:szCs w:val="36"/>
          <w:lang w:val="en-US" w:eastAsia="zh-CN" w:bidi="ar-SA"/>
        </w:rPr>
      </w:pPr>
    </w:p>
    <w:p w14:paraId="1B97754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14:paraId="1866AF0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第一条 制定目的与依据</w:t>
      </w:r>
    </w:p>
    <w:p w14:paraId="2FA5A7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为规范住宅专项维修资金（以下简称 “维修资金”）续交管理，保障住宅共用部位、共用设施设备保修期满后的维修、更新和改造需求，维护业主合法权益，根据《中华人民共和国民法典》《住宅专项维修资金管理办法》《物业管理条例》等法律法规，结合本地实际，制定本办法。</w:t>
      </w:r>
    </w:p>
    <w:p w14:paraId="38DE665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第二条 适用范围</w:t>
      </w:r>
    </w:p>
    <w:p w14:paraId="6D68E12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本办法适用于本地行政区域内商品住宅、住宅小区内非住宅、与单幢住宅结构相连的非住宅，以及售后公有住房等维修资金的续交、管理及监督活动。</w:t>
      </w:r>
    </w:p>
    <w:p w14:paraId="40136D9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第三条 核心定义与原则</w:t>
      </w:r>
    </w:p>
    <w:p w14:paraId="4E1C64A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维修资金续交：指业主分户账面维修资金余额不足首期交存额 30% 时，按规定标准及时足额补充缴存至维修资金专户的行为。</w:t>
      </w:r>
    </w:p>
    <w:p w14:paraId="08C9E1C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管理原则：遵循 “专户存储、专款专用、业主决策、政府监督”原则，确保资金安全、使用规范、公开透明。</w:t>
      </w:r>
    </w:p>
    <w:p w14:paraId="21EAA25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第四条 职责分工</w:t>
      </w:r>
    </w:p>
    <w:p w14:paraId="0B78486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住建部门：牵头负责维修资金续交的指导、监督，制定续交相关操作规范，对接专户管理银行。</w:t>
      </w:r>
    </w:p>
    <w:p w14:paraId="3C46E26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财政部门：协同做好资金监管，保障专用票据规范使用。</w:t>
      </w:r>
    </w:p>
    <w:p w14:paraId="731F455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乡镇（</w:t>
      </w:r>
      <w:r>
        <w:rPr>
          <w:rFonts w:hint="eastAsia" w:ascii="仿宋" w:hAnsi="仿宋" w:eastAsia="仿宋" w:cs="仿宋"/>
          <w:sz w:val="32"/>
          <w:szCs w:val="32"/>
        </w:rPr>
        <w:t>社区</w:t>
      </w:r>
      <w:r>
        <w:rPr>
          <w:rFonts w:hint="eastAsia" w:ascii="仿宋" w:hAnsi="仿宋" w:eastAsia="仿宋" w:cs="仿宋"/>
          <w:sz w:val="32"/>
          <w:szCs w:val="32"/>
          <w:lang w:val="en-US" w:eastAsia="zh-CN"/>
        </w:rPr>
        <w:t>）</w:t>
      </w:r>
      <w:r>
        <w:rPr>
          <w:rFonts w:hint="eastAsia" w:ascii="仿宋" w:hAnsi="仿宋" w:eastAsia="仿宋" w:cs="仿宋"/>
          <w:sz w:val="32"/>
          <w:szCs w:val="32"/>
        </w:rPr>
        <w:t>：协助组织未成立业主大会小区的续交工作，督促业主及时缴存。</w:t>
      </w:r>
    </w:p>
    <w:p w14:paraId="1722385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业主委员会（业主大会）：已成立业主大会的小区，负责制定续交方案、组织表决及督促业主续交。</w:t>
      </w:r>
    </w:p>
    <w:p w14:paraId="4DA1A64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物业服务企业：协助传达续交通知、代收续交资金（经业主大会同意）、公示相关信息。</w:t>
      </w:r>
    </w:p>
    <w:p w14:paraId="0B82F0C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专户管理银行：负责资金接收、账户登记、计息对账，配合相关部门做好资金监管。</w:t>
      </w:r>
    </w:p>
    <w:p w14:paraId="13A0773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第二章 续交条件与标准</w:t>
      </w:r>
    </w:p>
    <w:p w14:paraId="51BFF89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第五条 续交启动条件</w:t>
      </w:r>
    </w:p>
    <w:p w14:paraId="728566C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业主分户账面维修资金余额低于其首期交存额的 30% 时，应当启动续交程序。住建部门通过维修资金管理系统定期核查，每年第一季度完成余额筛查并触发提醒机制。</w:t>
      </w:r>
    </w:p>
    <w:p w14:paraId="6C17D65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第六条 续交标准</w:t>
      </w:r>
    </w:p>
    <w:p w14:paraId="3F354EA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基本标准：续交缴存标准可参照本地当期首期维修资金交存标准执行。续交的缴存额度、目标账户余额，已成立业主大会的由业主大会在续交方案中予以确定；未成立业主大会的，按住建部门统一方案执行。</w:t>
      </w:r>
    </w:p>
    <w:p w14:paraId="72B6922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第七条 续交义务人</w:t>
      </w:r>
    </w:p>
    <w:p w14:paraId="354D4A6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已办理房屋权属登记的，由房屋所有权人（业主）为续交义务人；</w:t>
      </w:r>
    </w:p>
    <w:p w14:paraId="4D2CF0D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房屋未售出或建设单位自用的，由建设单位承担续交责任；</w:t>
      </w:r>
    </w:p>
    <w:p w14:paraId="727ECFC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房屋所有权转让时，分户账余额不足的，由买卖双方协商确定续交义务人。住宅专项维修资金分户账内剩余资金随房屋所有权一并转移，受让人应当及时办理分户账户更名手续。买卖双方应当在房屋交易合同中对续交义务作出约定。</w:t>
      </w:r>
    </w:p>
    <w:p w14:paraId="2A44287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续交流程</w:t>
      </w:r>
    </w:p>
    <w:p w14:paraId="58B3347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第八条 方案制定与表决</w:t>
      </w:r>
    </w:p>
    <w:p w14:paraId="6E81625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已成立业主大会的：业主委员会拟定续交方案（含标准、方式、时限、责任等），经专有部分面积占比三分之二以上的业主且人数占比三分之二以上的业主参与表决，并经参与表决专有部分面积四分之三以上的业主且参与表决人数四分之三以上的业主同意后实施，方案需报住建部门备案。</w:t>
      </w:r>
    </w:p>
    <w:p w14:paraId="4F203F0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未成立业主大会的：由</w:t>
      </w:r>
      <w:r>
        <w:rPr>
          <w:rFonts w:hint="eastAsia" w:ascii="仿宋" w:hAnsi="仿宋" w:eastAsia="仿宋" w:cs="仿宋"/>
          <w:sz w:val="32"/>
          <w:szCs w:val="32"/>
          <w:lang w:val="en-US" w:eastAsia="zh-CN"/>
        </w:rPr>
        <w:t>乡镇</w:t>
      </w:r>
      <w:r>
        <w:rPr>
          <w:rFonts w:hint="eastAsia" w:ascii="仿宋" w:hAnsi="仿宋" w:eastAsia="仿宋" w:cs="仿宋"/>
          <w:sz w:val="32"/>
          <w:szCs w:val="32"/>
        </w:rPr>
        <w:t>（社区）组织业主协商或表决确定续交方式，无协商结果的，按住建部门统一方案执行。</w:t>
      </w:r>
    </w:p>
    <w:p w14:paraId="2EB51CF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第九条 通知送达</w:t>
      </w:r>
    </w:p>
    <w:p w14:paraId="2DAF821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住建部门通过维修资金管理系统生成《维修资金续交通知书》，明确续交金额、时限、缴存渠道等信息。</w:t>
      </w:r>
    </w:p>
    <w:p w14:paraId="45AD271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通知通过线下张贴（小区公示栏）、线上推送（业主微信群、政务平台）等方式送达业主，同时抄送物业服务企业和</w:t>
      </w:r>
      <w:r>
        <w:rPr>
          <w:rFonts w:hint="eastAsia" w:ascii="仿宋" w:hAnsi="仿宋" w:eastAsia="仿宋" w:cs="仿宋"/>
          <w:sz w:val="32"/>
          <w:szCs w:val="32"/>
          <w:lang w:val="en-US" w:eastAsia="zh-CN"/>
        </w:rPr>
        <w:t>乡镇</w:t>
      </w:r>
      <w:r>
        <w:rPr>
          <w:rFonts w:hint="eastAsia" w:ascii="仿宋" w:hAnsi="仿宋" w:eastAsia="仿宋" w:cs="仿宋"/>
          <w:sz w:val="32"/>
          <w:szCs w:val="32"/>
        </w:rPr>
        <w:t>（社区）。</w:t>
      </w:r>
    </w:p>
    <w:p w14:paraId="57BD9CE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续交时限：业主自收到通知之日起 90 日内完成续交；特殊情况可申请延期，延期最长不超过 30 日（需提交书面说明），延期申请是否准许，由住建部门结合实际情况确定。</w:t>
      </w:r>
    </w:p>
    <w:p w14:paraId="72F7DF9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第十条 资金缴存方式</w:t>
      </w:r>
    </w:p>
    <w:p w14:paraId="1299AF4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业主凭身份证身份证明、房屋不动产权证书（或购房合同），可通过政务服务中心维修资金业务窗口开具续交通知单（备注：房号 + 业主姓名 + 维修资金续交）后到和布克赛尔县</w:t>
      </w:r>
      <w:r>
        <w:rPr>
          <w:rFonts w:hint="eastAsia" w:ascii="仿宋" w:hAnsi="仿宋" w:eastAsia="仿宋" w:cs="仿宋"/>
          <w:sz w:val="32"/>
          <w:szCs w:val="32"/>
          <w:lang w:val="en-US" w:eastAsia="zh-CN"/>
        </w:rPr>
        <w:t>农村商业银行股份有限公司和布克赛尔县支行</w:t>
      </w:r>
      <w:r>
        <w:rPr>
          <w:rFonts w:hint="eastAsia" w:ascii="仿宋" w:hAnsi="仿宋" w:eastAsia="仿宋" w:cs="仿宋"/>
          <w:sz w:val="32"/>
          <w:szCs w:val="32"/>
        </w:rPr>
        <w:t>缴存，也可通过政务服务平台提供的线上渠道办理续交业务。</w:t>
      </w:r>
    </w:p>
    <w:p w14:paraId="705FBBE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第十一条 账户登记与核对</w:t>
      </w:r>
    </w:p>
    <w:p w14:paraId="5E1FB7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专户管理银行收到资金后，2 个工作日内完成分户账户登记，更新余额信息，并同步至维修资金管理系统。</w:t>
      </w:r>
    </w:p>
    <w:p w14:paraId="5449F95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住建部门每月与银行核对资金到账情况，业主可通过线上查询系统实时查看续交进度和账户余额。</w:t>
      </w:r>
    </w:p>
    <w:p w14:paraId="1E74AFB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第十二条 公示公开</w:t>
      </w:r>
    </w:p>
    <w:p w14:paraId="7D1A997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续交工作完成后，业主委员会或</w:t>
      </w:r>
      <w:r>
        <w:rPr>
          <w:rFonts w:hint="eastAsia" w:ascii="仿宋" w:hAnsi="仿宋" w:eastAsia="仿宋" w:cs="仿宋"/>
          <w:sz w:val="32"/>
          <w:szCs w:val="32"/>
          <w:lang w:val="en-US" w:eastAsia="zh-CN"/>
        </w:rPr>
        <w:t>乡镇</w:t>
      </w:r>
      <w:r>
        <w:rPr>
          <w:rFonts w:hint="eastAsia" w:ascii="仿宋" w:hAnsi="仿宋" w:eastAsia="仿宋" w:cs="仿宋"/>
          <w:sz w:val="32"/>
          <w:szCs w:val="32"/>
        </w:rPr>
        <w:t>（社区）在小区公示续交总体情况，公示内容包括已续交户数、续交资金总额、未续交户数，公示期不少于 7 个工作日，公示不得披露业主个人身份信息。</w:t>
      </w:r>
    </w:p>
    <w:p w14:paraId="4AB6352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住建部门每季度在政务官网公开区域内维修资金续交总体情况，接受社会监督。</w:t>
      </w:r>
    </w:p>
    <w:p w14:paraId="31B00BB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监督管理与法律责任</w:t>
      </w:r>
    </w:p>
    <w:p w14:paraId="0C45544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第十三条 监督检查</w:t>
      </w:r>
    </w:p>
    <w:p w14:paraId="7389F57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住建部门每半年开展一次续交专项检查，重点核查方案执行、资金缴存、账户管理等情况，对未按规定推进续交的单位进行约谈。</w:t>
      </w:r>
    </w:p>
    <w:p w14:paraId="29E15E7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财政部门对维修资金专用票据使用、资金存储情况进行监督，确保资金专款专用。</w:t>
      </w:r>
    </w:p>
    <w:p w14:paraId="2323864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业主委员会、维修资金监督小组有权对续交全过程进行监督，查阅相关资料和账目。</w:t>
      </w:r>
    </w:p>
    <w:p w14:paraId="54F2C6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第十四条 未续交处理</w:t>
      </w:r>
    </w:p>
    <w:p w14:paraId="5EA1A00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主未按规定时限续交的，业主委员会、物业服务企业应督促其限期缴存；逾期仍未缴存的，业主委员会、物业服务企业应当继续督促限期缴存，该业主应当承担其应分摊的住宅共用部位、共用设施设备维修、更新、改造相应费用。</w:t>
      </w:r>
    </w:p>
    <w:p w14:paraId="1B3E4ED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sz w:val="32"/>
          <w:szCs w:val="32"/>
        </w:rPr>
      </w:pPr>
      <w:r>
        <w:rPr>
          <w:rFonts w:hint="eastAsia" w:ascii="仿宋" w:hAnsi="仿宋" w:eastAsia="仿宋" w:cs="仿宋"/>
          <w:sz w:val="32"/>
          <w:szCs w:val="32"/>
        </w:rPr>
        <w:t>经督促仍拒不续交的，业主委员会可依据业主大会决议，通过诉讼等法律途径追偿。</w:t>
      </w:r>
    </w:p>
    <w:p w14:paraId="08567CF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建设单位未履行续交责任的，住建部门责令限期补缴；拒不补缴的，依法予以处理，可以将其不良行为记入企业信用档案，情节严重的限制其开发项目审批。</w:t>
      </w:r>
    </w:p>
    <w:p w14:paraId="0F28FC24">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outlineLvl w:val="1"/>
        <w:rPr>
          <w:rFonts w:hint="eastAsia" w:ascii="楷体" w:hAnsi="楷体" w:eastAsia="楷体" w:cs="楷体"/>
          <w:b/>
          <w:bCs/>
          <w:kern w:val="0"/>
          <w:sz w:val="32"/>
          <w:szCs w:val="32"/>
          <w:lang w:val="en-US" w:eastAsia="zh-CN" w:bidi="ar"/>
        </w:rPr>
      </w:pPr>
      <w:r>
        <w:rPr>
          <w:rFonts w:hint="eastAsia" w:ascii="楷体" w:hAnsi="楷体" w:eastAsia="楷体" w:cs="楷体"/>
          <w:b/>
          <w:bCs/>
          <w:kern w:val="0"/>
          <w:sz w:val="32"/>
          <w:szCs w:val="32"/>
          <w:lang w:val="en-US" w:eastAsia="zh-CN" w:bidi="ar"/>
        </w:rPr>
        <w:t>第十五条 违规责任</w:t>
      </w:r>
    </w:p>
    <w:p w14:paraId="46AE848C">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jc w:val="both"/>
        <w:textAlignment w:val="auto"/>
        <w:outlineLvl w:val="1"/>
        <w:rPr>
          <w:rFonts w:hint="eastAsia" w:ascii="仿宋" w:hAnsi="仿宋" w:eastAsia="仿宋" w:cs="仿宋"/>
          <w:b w:val="0"/>
          <w:bCs w:val="0"/>
          <w:kern w:val="0"/>
          <w:sz w:val="32"/>
          <w:szCs w:val="32"/>
          <w:lang w:val="en-US" w:eastAsia="zh-CN" w:bidi="ar"/>
        </w:rPr>
      </w:pP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仿宋" w:hAnsi="仿宋" w:eastAsia="仿宋" w:cs="仿宋"/>
          <w:b w:val="0"/>
          <w:bCs w:val="0"/>
          <w:kern w:val="0"/>
          <w:sz w:val="32"/>
          <w:szCs w:val="32"/>
          <w:lang w:val="en-US" w:eastAsia="zh-CN" w:bidi="ar"/>
        </w:rPr>
        <w:t>截留、挪用续交资金的，由住建部门责令退还，并按照《住宅专项维修资金管理办法》第三十七条规定予以处理；涉嫌犯罪的，移交司法机关依法追究刑事责任。</w:t>
      </w:r>
    </w:p>
    <w:p w14:paraId="36661C63">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 xml:space="preserve">提供虚假材料骗取续交相关备案的，住建部门应当撤销备案，并将相关失信信息依法记入信用档案。 </w:t>
      </w:r>
    </w:p>
    <w:p w14:paraId="4AD80FBE">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ascii="宋体" w:hAnsi="宋体" w:eastAsia="宋体" w:cs="宋体"/>
          <w:sz w:val="24"/>
          <w:szCs w:val="24"/>
        </w:rPr>
      </w:pPr>
      <w:r>
        <w:rPr>
          <w:rFonts w:hint="eastAsia" w:ascii="仿宋" w:hAnsi="仿宋" w:eastAsia="仿宋" w:cs="仿宋"/>
          <w:b w:val="0"/>
          <w:bCs w:val="0"/>
          <w:kern w:val="0"/>
          <w:sz w:val="32"/>
          <w:szCs w:val="32"/>
          <w:lang w:val="en-US" w:eastAsia="zh-CN" w:bidi="ar"/>
        </w:rPr>
        <w:t>住建、财政等部门工作人员在维修资金续交管理工作中滥用职权、玩忽职守的，依法依规给予处分；涉嫌犯罪的，移交司法机关处理。</w:t>
      </w:r>
      <w:bookmarkStart w:id="0" w:name="_GoBack"/>
      <w:bookmarkEnd w:id="0"/>
    </w:p>
    <w:p w14:paraId="6AD32B0F">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附则</w:t>
      </w:r>
    </w:p>
    <w:p w14:paraId="774C51E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第十六条 资金计息与管理</w:t>
      </w:r>
    </w:p>
    <w:p w14:paraId="1AF2D2F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续交资金存入维修资金专户后，按同期银行存款利率计息，利息计入业主分户账户，实行 “利随本走”。</w:t>
      </w:r>
    </w:p>
    <w:p w14:paraId="14E69D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第十七条 政策衔接</w:t>
      </w:r>
    </w:p>
    <w:p w14:paraId="1A65A26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本办法实施前已出现分户余额不足的，应在本办法施行后</w:t>
      </w:r>
      <w:r>
        <w:rPr>
          <w:rFonts w:hint="eastAsia" w:ascii="仿宋" w:hAnsi="仿宋" w:eastAsia="仿宋" w:cs="仿宋"/>
          <w:sz w:val="32"/>
          <w:szCs w:val="32"/>
          <w:lang w:val="en-US" w:eastAsia="zh-CN"/>
        </w:rPr>
        <w:t>12</w:t>
      </w:r>
      <w:r>
        <w:rPr>
          <w:rFonts w:hint="eastAsia" w:ascii="仿宋" w:hAnsi="仿宋" w:eastAsia="仿宋" w:cs="仿宋"/>
          <w:sz w:val="32"/>
          <w:szCs w:val="32"/>
        </w:rPr>
        <w:t>个月内完成续交；逾期未续交的，按本办法第十四条规定处理。</w:t>
      </w:r>
    </w:p>
    <w:p w14:paraId="090DA99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第十八条 解释权与施行日期</w:t>
      </w:r>
    </w:p>
    <w:p w14:paraId="227AE0E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本办法由和布克赛尔县住房和城乡建设局会同财政局负责解释。</w:t>
      </w:r>
    </w:p>
    <w:p w14:paraId="726B806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p>
    <w:p w14:paraId="3808668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p>
    <w:p w14:paraId="27B99F8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p>
    <w:p w14:paraId="202BA659">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2F67CA-1D7A-4145-B220-4DF03F1E79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4633E7F9-FC4F-4916-B843-38A51253F446}"/>
  </w:font>
  <w:font w:name="楷体">
    <w:panose1 w:val="02010609060101010101"/>
    <w:charset w:val="86"/>
    <w:family w:val="auto"/>
    <w:pitch w:val="default"/>
    <w:sig w:usb0="800002BF" w:usb1="38CF7CFA" w:usb2="00000016" w:usb3="00000000" w:csb0="00040001" w:csb1="00000000"/>
    <w:embedRegular r:id="rId3" w:fontKey="{752F5D64-1E67-46EB-B454-CACC276940CD}"/>
  </w:font>
  <w:font w:name="仿宋">
    <w:panose1 w:val="02010609060101010101"/>
    <w:charset w:val="86"/>
    <w:family w:val="auto"/>
    <w:pitch w:val="default"/>
    <w:sig w:usb0="800002BF" w:usb1="38CF7CFA" w:usb2="00000016" w:usb3="00000000" w:csb0="00040001" w:csb1="00000000"/>
    <w:embedRegular r:id="rId4" w:fontKey="{A2549137-218D-4B7C-98B3-B71DED169D7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F4C5C"/>
    <w:multiLevelType w:val="singleLevel"/>
    <w:tmpl w:val="911F4C5C"/>
    <w:lvl w:ilvl="0" w:tentative="0">
      <w:start w:val="1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01793"/>
    <w:rsid w:val="000E7B1F"/>
    <w:rsid w:val="02EF3F5D"/>
    <w:rsid w:val="074E2EF7"/>
    <w:rsid w:val="128D0D77"/>
    <w:rsid w:val="279B3ADF"/>
    <w:rsid w:val="2CAC38FA"/>
    <w:rsid w:val="39D8471E"/>
    <w:rsid w:val="411A73CB"/>
    <w:rsid w:val="47B01793"/>
    <w:rsid w:val="599E09A2"/>
    <w:rsid w:val="629D2179"/>
    <w:rsid w:val="79A9523B"/>
    <w:rsid w:val="7CED0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Indent 2"/>
    <w:qFormat/>
    <w:uiPriority w:val="0"/>
    <w:pPr>
      <w:widowControl w:val="0"/>
      <w:spacing w:after="120" w:afterLines="0" w:afterAutospacing="0" w:line="480" w:lineRule="auto"/>
      <w:ind w:left="420" w:leftChars="200"/>
      <w:jc w:val="both"/>
    </w:pPr>
    <w:rPr>
      <w:rFonts w:ascii="Times New Roman" w:hAnsi="Times New Roman" w:eastAsia="宋体" w:cs="Times New Roman"/>
      <w:kern w:val="2"/>
      <w:sz w:val="28"/>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2395</Words>
  <Characters>2412</Characters>
  <Lines>0</Lines>
  <Paragraphs>0</Paragraphs>
  <TotalTime>12</TotalTime>
  <ScaleCrop>false</ScaleCrop>
  <LinksUpToDate>false</LinksUpToDate>
  <CharactersWithSpaces>2500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2026-10-08T11:52:00Z</dcterms:created>
  <dc:creator>金花</dc:creator>
  <cp:lastModifiedBy>金花</cp:lastModifiedBy>
  <dcterms:modified xsi:type="dcterms:W3CDTF">2026-10-10T05:23:24Z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188F8A35053E4B139DDB88525C0E995B_11</vt:lpwstr>
  </property>
  <property fmtid="{D5CDD505-2E9C-101B-9397-08002B2CF9AE}" pid="4" name="KSOTemplateDocerSaveRecord">
    <vt:lpwstr>eyJoZGlkIjoiMzBjNGIzMmY1OWI2NjRiOWU0YjI2N2ExNjM2ZDA0YjkiLCJ1c2VySWQiOiIyNzE2OTU5MzIifQ==</vt:lpwstr>
  </property>
</Properties>
</file>