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2"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和布克赛尔县县级领导及援疆干部周转房</w:t>
      </w:r>
    </w:p>
    <w:p>
      <w:pPr>
        <w:keepNext w:val="0"/>
        <w:keepLines w:val="0"/>
        <w:pageBreakBefore w:val="0"/>
        <w:widowControl w:val="0"/>
        <w:kinsoku/>
        <w:wordWrap/>
        <w:overflowPunct/>
        <w:topLinePunct w:val="0"/>
        <w:autoSpaceDE/>
        <w:autoSpaceDN/>
        <w:bidi w:val="0"/>
        <w:adjustRightInd/>
        <w:snapToGrid w:val="0"/>
        <w:spacing w:line="592"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管理办法（征求意见稿）</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jc w:val="both"/>
        <w:textAlignment w:val="auto"/>
        <w:rPr>
          <w:rFonts w:hint="eastAsia" w:ascii="CESI仿宋-GB2312" w:hAnsi="CESI仿宋-GB2312" w:eastAsia="CESI仿宋-GB2312" w:cs="CESI仿宋-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spacing w:val="0"/>
          <w:sz w:val="32"/>
          <w:szCs w:val="32"/>
        </w:rPr>
        <w:t>为进一步规范</w:t>
      </w:r>
      <w:r>
        <w:rPr>
          <w:rFonts w:hint="eastAsia" w:ascii="仿宋_GB2312" w:hAnsi="仿宋_GB2312" w:eastAsia="仿宋_GB2312" w:cs="仿宋_GB2312"/>
          <w:spacing w:val="0"/>
          <w:sz w:val="32"/>
          <w:szCs w:val="32"/>
          <w:lang w:val="en-US" w:eastAsia="zh-CN"/>
        </w:rPr>
        <w:t>和布克赛尔</w:t>
      </w:r>
      <w:r>
        <w:rPr>
          <w:rFonts w:hint="eastAsia" w:ascii="仿宋_GB2312" w:hAnsi="仿宋_GB2312" w:eastAsia="仿宋_GB2312" w:cs="仿宋_GB2312"/>
          <w:spacing w:val="0"/>
          <w:sz w:val="32"/>
          <w:szCs w:val="32"/>
          <w:lang w:eastAsia="zh-CN"/>
        </w:rPr>
        <w:t>县县级</w:t>
      </w:r>
      <w:r>
        <w:rPr>
          <w:rFonts w:hint="eastAsia" w:ascii="仿宋_GB2312" w:hAnsi="仿宋_GB2312" w:eastAsia="仿宋_GB2312" w:cs="仿宋_GB2312"/>
          <w:spacing w:val="0"/>
          <w:sz w:val="32"/>
          <w:szCs w:val="32"/>
          <w:lang w:val="en-US" w:eastAsia="zh-CN"/>
        </w:rPr>
        <w:t>领导</w:t>
      </w:r>
      <w:r>
        <w:rPr>
          <w:rFonts w:hint="eastAsia" w:ascii="仿宋_GB2312" w:hAnsi="仿宋_GB2312" w:eastAsia="仿宋_GB2312" w:cs="仿宋_GB2312"/>
          <w:spacing w:val="0"/>
          <w:sz w:val="32"/>
          <w:szCs w:val="32"/>
          <w:lang w:eastAsia="zh-CN"/>
        </w:rPr>
        <w:t>干部</w:t>
      </w:r>
      <w:r>
        <w:rPr>
          <w:rFonts w:hint="eastAsia" w:ascii="仿宋_GB2312" w:hAnsi="仿宋_GB2312" w:eastAsia="仿宋_GB2312" w:cs="仿宋_GB2312"/>
          <w:spacing w:val="0"/>
          <w:sz w:val="32"/>
          <w:szCs w:val="32"/>
        </w:rPr>
        <w:t>周转房</w:t>
      </w:r>
      <w:r>
        <w:rPr>
          <w:rFonts w:hint="eastAsia" w:ascii="仿宋_GB2312" w:hAnsi="仿宋_GB2312" w:eastAsia="仿宋_GB2312" w:cs="仿宋_GB2312"/>
          <w:spacing w:val="0"/>
          <w:sz w:val="32"/>
          <w:szCs w:val="32"/>
          <w:lang w:val="en-US" w:eastAsia="zh-CN"/>
        </w:rPr>
        <w:t>的使用</w:t>
      </w:r>
      <w:r>
        <w:rPr>
          <w:rFonts w:hint="eastAsia" w:ascii="仿宋_GB2312" w:hAnsi="仿宋_GB2312" w:eastAsia="仿宋_GB2312" w:cs="仿宋_GB2312"/>
          <w:spacing w:val="0"/>
          <w:sz w:val="32"/>
          <w:szCs w:val="32"/>
        </w:rPr>
        <w:t>管理</w:t>
      </w:r>
      <w:r>
        <w:rPr>
          <w:rFonts w:hint="eastAsia" w:ascii="仿宋_GB2312" w:hAnsi="仿宋_GB2312" w:eastAsia="仿宋_GB2312" w:cs="仿宋_GB2312"/>
          <w:spacing w:val="0"/>
          <w:sz w:val="32"/>
          <w:szCs w:val="32"/>
          <w:lang w:eastAsia="zh-CN"/>
        </w:rPr>
        <w:t>，</w:t>
      </w:r>
      <w:r>
        <w:rPr>
          <w:rFonts w:hint="eastAsia" w:ascii="仿宋_GB2312" w:hAnsi="宋体" w:eastAsia="仿宋_GB2312" w:cs="宋体"/>
          <w:kern w:val="0"/>
          <w:sz w:val="32"/>
          <w:szCs w:val="32"/>
        </w:rPr>
        <w:t>有效解决异地交流</w:t>
      </w:r>
      <w:r>
        <w:rPr>
          <w:rFonts w:hint="eastAsia" w:ascii="仿宋_GB2312" w:hAnsi="宋体" w:eastAsia="仿宋_GB2312" w:cs="宋体"/>
          <w:kern w:val="0"/>
          <w:sz w:val="32"/>
          <w:szCs w:val="32"/>
          <w:lang w:val="en-US" w:eastAsia="zh-CN"/>
        </w:rPr>
        <w:t>县级领导</w:t>
      </w:r>
      <w:r>
        <w:rPr>
          <w:rFonts w:hint="eastAsia" w:ascii="仿宋_GB2312" w:hAnsi="宋体" w:eastAsia="仿宋_GB2312" w:cs="宋体"/>
          <w:kern w:val="0"/>
          <w:sz w:val="32"/>
          <w:szCs w:val="32"/>
        </w:rPr>
        <w:t>干部住房保障问题,确保异地交流</w:t>
      </w:r>
      <w:r>
        <w:rPr>
          <w:rFonts w:hint="eastAsia" w:ascii="仿宋_GB2312" w:hAnsi="宋体" w:eastAsia="仿宋_GB2312" w:cs="宋体"/>
          <w:kern w:val="0"/>
          <w:sz w:val="32"/>
          <w:szCs w:val="32"/>
          <w:lang w:val="en-US" w:eastAsia="zh-CN"/>
        </w:rPr>
        <w:t>县级领导</w:t>
      </w:r>
      <w:r>
        <w:rPr>
          <w:rFonts w:hint="eastAsia" w:ascii="仿宋_GB2312" w:hAnsi="宋体" w:eastAsia="仿宋_GB2312" w:cs="宋体"/>
          <w:kern w:val="0"/>
          <w:sz w:val="32"/>
          <w:szCs w:val="32"/>
        </w:rPr>
        <w:t>干部能够安心工作,结合</w:t>
      </w:r>
      <w:r>
        <w:rPr>
          <w:rFonts w:hint="eastAsia" w:ascii="仿宋_GB2312" w:hAnsi="宋体" w:eastAsia="仿宋_GB2312" w:cs="宋体"/>
          <w:kern w:val="0"/>
          <w:sz w:val="32"/>
          <w:szCs w:val="32"/>
          <w:lang w:val="en-US" w:eastAsia="zh-CN"/>
        </w:rPr>
        <w:t>和布克赛尔县</w:t>
      </w:r>
      <w:r>
        <w:rPr>
          <w:rFonts w:hint="eastAsia" w:ascii="仿宋_GB2312" w:hAnsi="宋体" w:eastAsia="仿宋_GB2312" w:cs="宋体"/>
          <w:kern w:val="0"/>
          <w:sz w:val="32"/>
          <w:szCs w:val="32"/>
        </w:rPr>
        <w:t>实际,制定本办法。</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3200" w:firstLineChars="10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pPr>
        <w:widowControl/>
        <w:spacing w:line="540" w:lineRule="exact"/>
        <w:rPr>
          <w:rFonts w:hint="eastAsia" w:ascii="仿宋_GB2312" w:hAnsi="宋体" w:eastAsia="仿宋_GB2312" w:cs="宋体"/>
          <w:kern w:val="0"/>
          <w:sz w:val="32"/>
          <w:szCs w:val="32"/>
        </w:rPr>
      </w:pP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b/>
          <w:bCs/>
          <w:spacing w:val="0"/>
          <w:sz w:val="32"/>
          <w:szCs w:val="32"/>
          <w:lang w:val="en-US" w:eastAsia="zh-CN"/>
        </w:rPr>
        <w:t>第一条</w:t>
      </w:r>
      <w:r>
        <w:rPr>
          <w:rFonts w:hint="eastAsia" w:ascii="CESI仿宋-GB2312" w:hAnsi="CESI仿宋-GB2312" w:eastAsia="CESI仿宋-GB2312" w:cs="CESI仿宋-GB2312"/>
          <w:b/>
          <w:bCs/>
          <w:spacing w:val="0"/>
          <w:sz w:val="32"/>
          <w:szCs w:val="32"/>
          <w:lang w:val="en-US" w:eastAsia="zh-CN"/>
        </w:rPr>
        <w:t xml:space="preserve"> </w:t>
      </w:r>
      <w:r>
        <w:rPr>
          <w:rFonts w:hint="eastAsia" w:ascii="仿宋_GB2312" w:hAnsi="宋体" w:eastAsia="仿宋_GB2312" w:cs="宋体"/>
          <w:kern w:val="0"/>
          <w:sz w:val="32"/>
          <w:szCs w:val="32"/>
        </w:rPr>
        <w:t>本办法适用于</w:t>
      </w:r>
      <w:r>
        <w:rPr>
          <w:rFonts w:hint="eastAsia" w:ascii="仿宋_GB2312" w:hAnsi="宋体" w:eastAsia="仿宋_GB2312" w:cs="宋体"/>
          <w:kern w:val="0"/>
          <w:sz w:val="32"/>
          <w:szCs w:val="32"/>
          <w:lang w:val="en-US" w:eastAsia="zh-CN"/>
        </w:rPr>
        <w:t>和布克赛尔县</w:t>
      </w:r>
      <w:r>
        <w:rPr>
          <w:rFonts w:hint="eastAsia" w:ascii="仿宋_GB2312" w:hAnsi="宋体" w:eastAsia="仿宋_GB2312" w:cs="宋体"/>
          <w:kern w:val="0"/>
          <w:sz w:val="32"/>
          <w:szCs w:val="32"/>
        </w:rPr>
        <w:t>异地交流的四套班子领导、援疆干部</w:t>
      </w:r>
      <w:r>
        <w:rPr>
          <w:rFonts w:hint="eastAsia" w:ascii="仿宋_GB2312" w:hAnsi="宋体" w:eastAsia="仿宋_GB2312" w:cs="宋体"/>
          <w:kern w:val="0"/>
          <w:sz w:val="32"/>
          <w:szCs w:val="32"/>
          <w:lang w:val="en-US" w:eastAsia="zh-CN"/>
        </w:rPr>
        <w:t>及</w:t>
      </w:r>
      <w:r>
        <w:rPr>
          <w:rFonts w:hint="eastAsia" w:ascii="仿宋_GB2312" w:hAnsi="宋体" w:eastAsia="仿宋_GB2312" w:cs="宋体"/>
          <w:kern w:val="0"/>
          <w:sz w:val="32"/>
          <w:szCs w:val="32"/>
        </w:rPr>
        <w:t>主要领导、公检法主要领导、工业园区县处级领导、挂职</w:t>
      </w:r>
      <w:r>
        <w:rPr>
          <w:rFonts w:hint="eastAsia" w:ascii="仿宋_GB2312" w:hAnsi="宋体" w:eastAsia="仿宋_GB2312" w:cs="宋体"/>
          <w:kern w:val="0"/>
          <w:sz w:val="32"/>
          <w:szCs w:val="32"/>
          <w:lang w:val="en-US" w:eastAsia="zh-CN"/>
        </w:rPr>
        <w:t>县级</w:t>
      </w:r>
      <w:r>
        <w:rPr>
          <w:rFonts w:hint="eastAsia" w:ascii="仿宋_GB2312" w:hAnsi="宋体" w:eastAsia="仿宋_GB2312" w:cs="宋体"/>
          <w:kern w:val="0"/>
          <w:sz w:val="32"/>
          <w:szCs w:val="32"/>
        </w:rPr>
        <w:t>领导</w:t>
      </w:r>
      <w:r>
        <w:rPr>
          <w:rFonts w:hint="eastAsia" w:ascii="仿宋_GB2312" w:hAnsi="宋体" w:eastAsia="仿宋_GB2312" w:cs="宋体"/>
          <w:kern w:val="0"/>
          <w:sz w:val="32"/>
          <w:szCs w:val="32"/>
          <w:lang w:val="en-US" w:eastAsia="zh-CN"/>
        </w:rPr>
        <w:t>干部</w:t>
      </w:r>
      <w:r>
        <w:rPr>
          <w:rFonts w:hint="eastAsia" w:ascii="仿宋_GB2312" w:hAnsi="宋体" w:eastAsia="仿宋_GB2312" w:cs="宋体"/>
          <w:kern w:val="0"/>
          <w:sz w:val="32"/>
          <w:szCs w:val="32"/>
        </w:rPr>
        <w:t>周转房的管理工作。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b/>
          <w:bCs/>
          <w:snapToGrid/>
          <w:spacing w:val="0"/>
          <w:kern w:val="2"/>
          <w:sz w:val="32"/>
          <w:szCs w:val="32"/>
          <w:lang w:val="en-US" w:eastAsia="zh-CN" w:bidi="ar-SA"/>
        </w:rPr>
        <w:t>第二条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县级</w:t>
      </w:r>
      <w:r>
        <w:rPr>
          <w:rFonts w:hint="eastAsia" w:ascii="仿宋_GB2312" w:hAnsi="仿宋_GB2312" w:eastAsia="仿宋_GB2312" w:cs="仿宋_GB2312"/>
          <w:spacing w:val="0"/>
          <w:sz w:val="32"/>
          <w:szCs w:val="32"/>
          <w:lang w:val="en-US" w:eastAsia="zh-CN"/>
        </w:rPr>
        <w:t>领导</w:t>
      </w:r>
      <w:r>
        <w:rPr>
          <w:rFonts w:hint="eastAsia" w:ascii="仿宋_GB2312" w:hAnsi="仿宋_GB2312" w:eastAsia="仿宋_GB2312" w:cs="仿宋_GB2312"/>
          <w:spacing w:val="0"/>
          <w:sz w:val="32"/>
          <w:szCs w:val="32"/>
          <w:lang w:eastAsia="zh-CN"/>
        </w:rPr>
        <w:t>干部</w:t>
      </w:r>
      <w:r>
        <w:rPr>
          <w:rFonts w:hint="eastAsia" w:ascii="仿宋_GB2312" w:hAnsi="仿宋_GB2312" w:eastAsia="仿宋_GB2312" w:cs="仿宋_GB2312"/>
          <w:spacing w:val="0"/>
          <w:sz w:val="32"/>
          <w:szCs w:val="32"/>
        </w:rPr>
        <w:t>周转房</w:t>
      </w:r>
      <w:r>
        <w:rPr>
          <w:rFonts w:hint="eastAsia" w:ascii="仿宋_GB2312" w:hAnsi="宋体" w:eastAsia="仿宋_GB2312" w:cs="宋体"/>
          <w:kern w:val="0"/>
          <w:sz w:val="32"/>
          <w:szCs w:val="32"/>
        </w:rPr>
        <w:t>的管理，遵循“厉行节约、统一管理、定向供给、满足需求、周转使用”的原则进行管理使用。</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b/>
          <w:bCs/>
          <w:snapToGrid/>
          <w:spacing w:val="0"/>
          <w:kern w:val="2"/>
          <w:sz w:val="32"/>
          <w:szCs w:val="32"/>
          <w:lang w:val="en-US" w:eastAsia="zh-CN" w:bidi="ar-SA"/>
        </w:rPr>
        <w:t>第三条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napToGrid/>
          <w:spacing w:val="0"/>
          <w:kern w:val="2"/>
          <w:sz w:val="32"/>
          <w:szCs w:val="32"/>
          <w:lang w:val="en-US" w:eastAsia="zh-CN" w:bidi="ar-SA"/>
        </w:rPr>
        <w:t>周转住房面积标准：县处级120㎡，其中高层住宅（含小高层）上浮面积控制在20㎡以内，多层住宅上浮面积控制在15㎡以内。</w:t>
      </w:r>
    </w:p>
    <w:p>
      <w:pPr>
        <w:keepNext w:val="0"/>
        <w:keepLines w:val="0"/>
        <w:pageBreakBefore w:val="0"/>
        <w:widowControl w:val="0"/>
        <w:kinsoku/>
        <w:wordWrap/>
        <w:overflowPunct/>
        <w:topLinePunct w:val="0"/>
        <w:bidi w:val="0"/>
        <w:snapToGrid w:val="0"/>
        <w:spacing w:line="592" w:lineRule="exact"/>
        <w:ind w:firstLine="643" w:firstLineChars="200"/>
        <w:textAlignment w:val="auto"/>
        <w:rPr>
          <w:rFonts w:hint="default"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b/>
          <w:bCs/>
          <w:snapToGrid/>
          <w:spacing w:val="0"/>
          <w:kern w:val="2"/>
          <w:sz w:val="32"/>
          <w:szCs w:val="32"/>
          <w:lang w:val="en-US" w:eastAsia="zh-CN" w:bidi="ar-SA"/>
        </w:rPr>
        <w:t>第四条</w:t>
      </w:r>
      <w:r>
        <w:rPr>
          <w:rFonts w:hint="eastAsia" w:ascii="仿宋_GB2312" w:hAnsi="仿宋_GB2312" w:eastAsia="仿宋_GB2312" w:cs="仿宋_GB2312"/>
          <w:spacing w:val="0"/>
          <w:sz w:val="32"/>
          <w:szCs w:val="32"/>
          <w:lang w:val="en-US" w:eastAsia="zh-CN"/>
        </w:rPr>
        <w:t xml:space="preserve"> 机关事务服务中心是县级领导及援疆干部周转房管理单位，履行具体的管理职责。</w:t>
      </w:r>
    </w:p>
    <w:p>
      <w:pPr>
        <w:keepNext w:val="0"/>
        <w:keepLines w:val="0"/>
        <w:pageBreakBefore w:val="0"/>
        <w:widowControl w:val="0"/>
        <w:kinsoku/>
        <w:wordWrap/>
        <w:overflowPunct/>
        <w:topLinePunct w:val="0"/>
        <w:bidi w:val="0"/>
        <w:snapToGrid w:val="0"/>
        <w:spacing w:line="592" w:lineRule="exact"/>
        <w:ind w:firstLine="641"/>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第五条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现有县级领导干部周转房无法满足住房需求，可由和布克赛尔县机关事务服务中心根据实际情况以购买或租赁等形式获取市场房源，此资金纳入财政预算。</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使用管理</w:t>
      </w:r>
    </w:p>
    <w:p>
      <w:pPr>
        <w:keepNext w:val="0"/>
        <w:keepLines w:val="0"/>
        <w:pageBreakBefore w:val="0"/>
        <w:widowControl w:val="0"/>
        <w:numPr>
          <w:ilvl w:val="0"/>
          <w:numId w:val="0"/>
        </w:numPr>
        <w:kinsoku/>
        <w:wordWrap/>
        <w:overflowPunct/>
        <w:topLinePunct w:val="0"/>
        <w:bidi w:val="0"/>
        <w:snapToGrid w:val="0"/>
        <w:spacing w:line="592" w:lineRule="exact"/>
        <w:ind w:firstLine="643"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snapToGrid/>
          <w:spacing w:val="0"/>
          <w:kern w:val="2"/>
          <w:sz w:val="32"/>
          <w:szCs w:val="32"/>
          <w:lang w:val="en-US" w:eastAsia="zh-CN" w:bidi="ar-SA"/>
        </w:rPr>
        <w:t xml:space="preserve">第六条 </w:t>
      </w:r>
      <w:r>
        <w:rPr>
          <w:rFonts w:hint="eastAsia" w:ascii="仿宋_GB2312" w:hAnsi="仿宋_GB2312" w:eastAsia="仿宋_GB2312" w:cs="仿宋_GB2312"/>
          <w:spacing w:val="0"/>
          <w:sz w:val="32"/>
          <w:szCs w:val="32"/>
          <w:lang w:val="en-US" w:eastAsia="zh-CN"/>
        </w:rPr>
        <w:t>县级领导及援疆干部周转房使用对象为和布克赛尔县</w:t>
      </w:r>
      <w:r>
        <w:rPr>
          <w:rFonts w:hint="eastAsia" w:ascii="仿宋_GB2312" w:hAnsi="宋体" w:eastAsia="仿宋_GB2312" w:cs="宋体"/>
          <w:kern w:val="0"/>
          <w:sz w:val="32"/>
          <w:szCs w:val="32"/>
        </w:rPr>
        <w:t>异地交流的</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四套班子领导、援疆干部及领导、公检法主要领导、工业园区县处级领导、挂职</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领导、上级下派的工作人员、邀请的专家及无住房的县处级以上领导原则上可入住。</w:t>
      </w:r>
      <w:r>
        <w:rPr>
          <w:rFonts w:hint="eastAsia" w:ascii="仿宋_GB2312" w:hAnsi="宋体" w:eastAsia="仿宋_GB2312" w:cs="宋体"/>
          <w:color w:val="000000" w:themeColor="text1"/>
          <w:kern w:val="0"/>
          <w:sz w:val="32"/>
          <w:szCs w:val="32"/>
          <w14:textFill>
            <w14:solidFill>
              <w14:schemeClr w14:val="tx1"/>
            </w14:solidFill>
          </w14:textFill>
        </w:rPr>
        <w:t>本地直接提拔的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县级</w:t>
      </w:r>
      <w:r>
        <w:rPr>
          <w:rFonts w:hint="eastAsia" w:ascii="仿宋_GB2312" w:hAnsi="宋体" w:eastAsia="仿宋_GB2312" w:cs="宋体"/>
          <w:color w:val="000000" w:themeColor="text1"/>
          <w:kern w:val="0"/>
          <w:sz w:val="32"/>
          <w:szCs w:val="32"/>
          <w14:textFill>
            <w14:solidFill>
              <w14:schemeClr w14:val="tx1"/>
            </w14:solidFill>
          </w14:textFill>
        </w:rPr>
        <w:t>领导干部不</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在</w:t>
      </w:r>
      <w:r>
        <w:rPr>
          <w:rFonts w:hint="eastAsia" w:ascii="仿宋_GB2312" w:hAnsi="宋体" w:eastAsia="仿宋_GB2312" w:cs="宋体"/>
          <w:color w:val="000000" w:themeColor="text1"/>
          <w:kern w:val="0"/>
          <w:sz w:val="32"/>
          <w:szCs w:val="32"/>
          <w14:textFill>
            <w14:solidFill>
              <w14:schemeClr w14:val="tx1"/>
            </w14:solidFill>
          </w14:textFill>
        </w:rPr>
        <w:t>周转房</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调配使用范围</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val="0"/>
        <w:spacing w:line="592" w:lineRule="exact"/>
        <w:ind w:firstLine="643" w:firstLineChars="200"/>
        <w:textAlignment w:val="auto"/>
        <w:rPr>
          <w:rFonts w:hint="eastAsia" w:ascii="CESI仿宋-GB2312" w:hAnsi="CESI仿宋-GB2312" w:eastAsia="CESI仿宋-GB2312" w:cs="CESI仿宋-GB2312"/>
          <w:spacing w:val="0"/>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第七条</w:t>
      </w:r>
      <w:r>
        <w:rPr>
          <w:rFonts w:hint="eastAsia" w:ascii="仿宋_GB2312" w:hAnsi="宋体" w:eastAsia="仿宋_GB2312" w:cs="宋体"/>
          <w:snapToGrid/>
          <w:spacing w:val="0"/>
          <w:kern w:val="0"/>
          <w:sz w:val="32"/>
          <w:szCs w:val="32"/>
          <w:lang w:val="en-US" w:eastAsia="zh-CN" w:bidi="ar-SA"/>
        </w:rPr>
        <w:t xml:space="preserve"> 异地交流的县级领导干部需解决住宿问题的,须所在单位向县机关事务服务中心提出书面申请,县机关事务服务中心根据情况审定后,办理相关手续方可入住。</w:t>
      </w:r>
      <w:r>
        <w:rPr>
          <w:rFonts w:hint="eastAsia" w:ascii="CESI仿宋-GB2312" w:hAnsi="CESI仿宋-GB2312" w:eastAsia="CESI仿宋-GB2312" w:cs="CESI仿宋-GB2312"/>
          <w:snapToGrid/>
          <w:spacing w:val="0"/>
          <w:kern w:val="2"/>
          <w:sz w:val="32"/>
          <w:szCs w:val="32"/>
          <w:highlight w:val="none"/>
          <w:lang w:val="en-US" w:eastAsia="zh-CN" w:bidi="ar-SA"/>
        </w:rPr>
        <w:br w:type="textWrapping"/>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b/>
          <w:bCs/>
          <w:snapToGrid/>
          <w:spacing w:val="0"/>
          <w:kern w:val="2"/>
          <w:sz w:val="32"/>
          <w:szCs w:val="32"/>
          <w:lang w:val="en-US" w:eastAsia="zh-CN" w:bidi="ar-SA"/>
        </w:rPr>
        <w:t xml:space="preserve">  第八条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napToGrid/>
          <w:spacing w:val="0"/>
          <w:kern w:val="2"/>
          <w:sz w:val="32"/>
          <w:szCs w:val="32"/>
          <w:lang w:val="en-US" w:eastAsia="zh-CN" w:bidi="ar-SA"/>
        </w:rPr>
        <w:t>每户限使用1套，且只能用于自住，不得超占、转租、出借或挪作他用，不得改变房屋原结构。</w:t>
      </w:r>
    </w:p>
    <w:p>
      <w:pPr>
        <w:keepNext w:val="0"/>
        <w:keepLines w:val="0"/>
        <w:pageBreakBefore w:val="0"/>
        <w:widowControl w:val="0"/>
        <w:kinsoku/>
        <w:wordWrap/>
        <w:overflowPunct/>
        <w:topLinePunct w:val="0"/>
        <w:bidi w:val="0"/>
        <w:snapToGrid w:val="0"/>
        <w:spacing w:line="592" w:lineRule="exact"/>
        <w:ind w:firstLine="640"/>
        <w:textAlignment w:val="auto"/>
        <w:rPr>
          <w:rFonts w:hint="eastAsia" w:ascii="CESI仿宋-GB2312" w:hAnsi="CESI仿宋-GB2312" w:eastAsia="CESI仿宋-GB2312" w:cs="CESI仿宋-GB2312"/>
          <w:spacing w:val="0"/>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 xml:space="preserve">第九条 </w:t>
      </w:r>
      <w:r>
        <w:rPr>
          <w:rFonts w:hint="eastAsia" w:ascii="CESI仿宋-GB2312" w:hAnsi="CESI仿宋-GB2312" w:eastAsia="CESI仿宋-GB2312" w:cs="CESI仿宋-GB2312"/>
          <w:spacing w:val="0"/>
          <w:sz w:val="32"/>
          <w:szCs w:val="32"/>
          <w:highlight w:val="none"/>
          <w:lang w:val="en-US" w:eastAsia="zh-CN"/>
        </w:rPr>
        <w:t>县机关事务服务中心负责县级领导干部及援疆干部周转房使用过程中出现的地板、墙体、门、窗等损坏的维修更新；人为损坏、丢失的由使用人负责。干部</w:t>
      </w:r>
      <w:r>
        <w:rPr>
          <w:rFonts w:hint="eastAsia" w:ascii="CESI仿宋-GB2312" w:hAnsi="CESI仿宋-GB2312" w:eastAsia="CESI仿宋-GB2312" w:cs="CESI仿宋-GB2312"/>
          <w:spacing w:val="0"/>
          <w:sz w:val="32"/>
          <w:szCs w:val="32"/>
          <w:lang w:val="en-US" w:eastAsia="zh-CN"/>
        </w:rPr>
        <w:t>周转房使用过程中出现质量安全问题，使用人应及时告知县机关事务服务中心，以便根据实际情况进行维修处理。</w:t>
      </w:r>
    </w:p>
    <w:p>
      <w:pPr>
        <w:pStyle w:val="2"/>
        <w:keepNext w:val="0"/>
        <w:keepLines w:val="0"/>
        <w:pageBreakBefore w:val="0"/>
        <w:widowControl w:val="0"/>
        <w:kinsoku/>
        <w:wordWrap/>
        <w:overflowPunct/>
        <w:topLinePunct w:val="0"/>
        <w:bidi w:val="0"/>
        <w:snapToGrid w:val="0"/>
        <w:spacing w:line="592" w:lineRule="exact"/>
        <w:ind w:firstLine="643" w:firstLineChars="200"/>
        <w:textAlignment w:val="auto"/>
        <w:rPr>
          <w:rFonts w:hint="eastAsia" w:ascii="CESI仿宋-GB2312" w:hAnsi="CESI仿宋-GB2312" w:eastAsia="CESI仿宋-GB2312" w:cs="CESI仿宋-GB2312"/>
          <w:spacing w:val="0"/>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 xml:space="preserve">第十条 </w:t>
      </w:r>
      <w:r>
        <w:rPr>
          <w:rFonts w:hint="eastAsia" w:ascii="CESI仿宋-GB2312" w:hAnsi="CESI仿宋-GB2312" w:eastAsia="CESI仿宋-GB2312" w:cs="CESI仿宋-GB2312"/>
          <w:spacing w:val="0"/>
          <w:sz w:val="32"/>
          <w:szCs w:val="32"/>
          <w:lang w:val="en-US" w:eastAsia="zh-CN"/>
        </w:rPr>
        <w:t>在使用人入住前由使用人或使用人委托代理人、使用单位及县机关事务服务中心一同对房屋内物品配置的设施进行清点，并填写入住前房屋配置物品登记移交清单，共同签字确认。</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第十一条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使用人因退休或工作变动调离和布克赛尔县的，应在退休、调离后2个月内将干部周转住房</w:t>
      </w:r>
      <w:r>
        <w:rPr>
          <w:rFonts w:hint="eastAsia" w:ascii="仿宋_GB2312" w:hAnsi="仿宋_GB2312" w:eastAsia="仿宋_GB2312" w:cs="仿宋_GB2312"/>
          <w:color w:val="auto"/>
          <w:sz w:val="32"/>
          <w:szCs w:val="32"/>
          <w:lang w:val="en-US" w:eastAsia="zh-CN"/>
        </w:rPr>
        <w:t>相关费用结清并恢复整洁后，</w:t>
      </w:r>
      <w:r>
        <w:rPr>
          <w:rFonts w:hint="eastAsia" w:ascii="仿宋_GB2312" w:hAnsi="仿宋_GB2312" w:eastAsia="仿宋_GB2312" w:cs="仿宋_GB2312"/>
          <w:spacing w:val="0"/>
          <w:sz w:val="32"/>
          <w:szCs w:val="32"/>
          <w:lang w:val="en-US" w:eastAsia="zh-CN"/>
        </w:rPr>
        <w:t>退还至县机关事务服务中心。使用人及配偶在任职期间购买房产的，自购买房产交付使用之日起，给予5个月装修期，待装修期满后将周转住房退回县机关事务服务中心。</w:t>
      </w:r>
    </w:p>
    <w:p>
      <w:pPr>
        <w:pStyle w:val="2"/>
        <w:keepNext w:val="0"/>
        <w:keepLines w:val="0"/>
        <w:pageBreakBefore w:val="0"/>
        <w:widowControl w:val="0"/>
        <w:kinsoku/>
        <w:wordWrap/>
        <w:overflowPunct/>
        <w:topLinePunct w:val="0"/>
        <w:bidi w:val="0"/>
        <w:snapToGrid w:val="0"/>
        <w:spacing w:line="592" w:lineRule="exact"/>
        <w:ind w:firstLine="643" w:firstLineChars="200"/>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b/>
          <w:bCs/>
          <w:snapToGrid/>
          <w:spacing w:val="0"/>
          <w:kern w:val="2"/>
          <w:sz w:val="32"/>
          <w:szCs w:val="32"/>
          <w:lang w:val="en-US" w:eastAsia="zh-CN" w:bidi="ar-SA"/>
        </w:rPr>
        <w:t>第十二条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napToGrid/>
          <w:spacing w:val="0"/>
          <w:kern w:val="2"/>
          <w:sz w:val="32"/>
          <w:szCs w:val="32"/>
          <w:lang w:val="en-US" w:eastAsia="zh-CN" w:bidi="ar-SA"/>
        </w:rPr>
        <w:t>在使用人退房前由使用人或使用人委托代理人、使用单位及县机关事务服务中心共同对房屋内装修及物品配置的设施进行清点，并填写退房前房屋装修情况及配置物品登记移交清单，并予以确认签字，如出现设施损坏的视情况进行维修、核销，丢失的由使用人进行赔偿。</w:t>
      </w:r>
    </w:p>
    <w:p>
      <w:pPr>
        <w:pStyle w:val="2"/>
        <w:keepNext w:val="0"/>
        <w:keepLines w:val="0"/>
        <w:pageBreakBefore w:val="0"/>
        <w:widowControl w:val="0"/>
        <w:kinsoku/>
        <w:wordWrap/>
        <w:overflowPunct/>
        <w:topLinePunct w:val="0"/>
        <w:bidi w:val="0"/>
        <w:snapToGrid w:val="0"/>
        <w:spacing w:line="592" w:lineRule="exact"/>
        <w:ind w:firstLine="643" w:firstLineChars="200"/>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b/>
          <w:bCs/>
          <w:snapToGrid/>
          <w:spacing w:val="0"/>
          <w:kern w:val="2"/>
          <w:sz w:val="32"/>
          <w:szCs w:val="32"/>
          <w:lang w:val="en-US" w:eastAsia="zh-CN" w:bidi="ar-SA"/>
        </w:rPr>
        <w:t>第十三条</w:t>
      </w:r>
      <w:r>
        <w:rPr>
          <w:rFonts w:hint="eastAsia" w:ascii="CESI仿宋-GB2312" w:hAnsi="CESI仿宋-GB2312" w:eastAsia="CESI仿宋-GB2312" w:cs="CESI仿宋-GB2312"/>
          <w:spacing w:val="0"/>
          <w:sz w:val="32"/>
          <w:szCs w:val="32"/>
          <w:lang w:val="en-US" w:eastAsia="zh-CN"/>
        </w:rPr>
        <w:t xml:space="preserve"> </w:t>
      </w:r>
      <w:r>
        <w:rPr>
          <w:rFonts w:hint="eastAsia" w:ascii="仿宋_GB2312" w:hAnsi="仿宋_GB2312" w:eastAsia="仿宋_GB2312" w:cs="仿宋_GB2312"/>
          <w:snapToGrid/>
          <w:spacing w:val="0"/>
          <w:kern w:val="2"/>
          <w:sz w:val="32"/>
          <w:szCs w:val="32"/>
          <w:lang w:val="en-US" w:eastAsia="zh-CN" w:bidi="ar-SA"/>
        </w:rPr>
        <w:t>如因特殊情况</w:t>
      </w:r>
      <w:bookmarkStart w:id="0" w:name="_GoBack"/>
      <w:bookmarkEnd w:id="0"/>
      <w:r>
        <w:rPr>
          <w:rFonts w:hint="eastAsia" w:ascii="仿宋_GB2312" w:hAnsi="仿宋_GB2312" w:eastAsia="仿宋_GB2312" w:cs="仿宋_GB2312"/>
          <w:snapToGrid/>
          <w:spacing w:val="0"/>
          <w:kern w:val="2"/>
          <w:sz w:val="32"/>
          <w:szCs w:val="32"/>
          <w:lang w:val="en-US" w:eastAsia="zh-CN" w:bidi="ar-SA"/>
        </w:rPr>
        <w:t>需要继续入住，无法按时退出干部周转房的，应向县委或县政府分管领导提出书面申请，经批准并向县纪委、县机关事务服务中心备案后方可继续使用。</w:t>
      </w:r>
    </w:p>
    <w:p>
      <w:pPr>
        <w:pStyle w:val="2"/>
        <w:keepNext w:val="0"/>
        <w:keepLines w:val="0"/>
        <w:pageBreakBefore w:val="0"/>
        <w:widowControl w:val="0"/>
        <w:kinsoku/>
        <w:wordWrap/>
        <w:overflowPunct/>
        <w:topLinePunct w:val="0"/>
        <w:bidi w:val="0"/>
        <w:snapToGrid w:val="0"/>
        <w:spacing w:line="592" w:lineRule="exact"/>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b/>
          <w:bCs/>
          <w:snapToGrid/>
          <w:spacing w:val="0"/>
          <w:kern w:val="2"/>
          <w:sz w:val="32"/>
          <w:szCs w:val="32"/>
          <w:lang w:val="en-US" w:eastAsia="zh-CN" w:bidi="ar-SA"/>
        </w:rPr>
        <w:t xml:space="preserve">    第十四条</w:t>
      </w:r>
      <w:r>
        <w:rPr>
          <w:rFonts w:hint="eastAsia" w:ascii="仿宋_GB2312" w:hAnsi="仿宋_GB2312" w:eastAsia="仿宋_GB2312" w:cs="仿宋_GB2312"/>
          <w:snapToGrid/>
          <w:spacing w:val="0"/>
          <w:kern w:val="2"/>
          <w:sz w:val="32"/>
          <w:szCs w:val="32"/>
          <w:lang w:val="en-US" w:eastAsia="zh-CN" w:bidi="ar-SA"/>
        </w:rPr>
        <w:t xml:space="preserve"> 使用人在使用期间发生的物业费、水、电、燃气、通信、垃圾清运费等相关费用由本人承担。</w:t>
      </w:r>
    </w:p>
    <w:p>
      <w:pPr>
        <w:pStyle w:val="2"/>
        <w:keepNext w:val="0"/>
        <w:keepLines w:val="0"/>
        <w:pageBreakBefore w:val="0"/>
        <w:widowControl w:val="0"/>
        <w:kinsoku/>
        <w:wordWrap/>
        <w:overflowPunct/>
        <w:topLinePunct w:val="0"/>
        <w:bidi w:val="0"/>
        <w:snapToGrid w:val="0"/>
        <w:spacing w:line="592" w:lineRule="exact"/>
        <w:ind w:firstLine="643" w:firstLineChars="200"/>
        <w:textAlignment w:val="auto"/>
        <w:rPr>
          <w:rFonts w:hint="eastAsia" w:ascii="CESI仿宋-GB2312" w:hAnsi="CESI仿宋-GB2312" w:eastAsia="CESI仿宋-GB2312" w:cs="CESI仿宋-GB2312"/>
          <w:color w:val="auto"/>
          <w:spacing w:val="0"/>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第十五条</w:t>
      </w:r>
      <w:r>
        <w:rPr>
          <w:rFonts w:hint="eastAsia" w:ascii="CESI仿宋-GB2312" w:hAnsi="CESI仿宋-GB2312" w:eastAsia="CESI仿宋-GB2312" w:cs="CESI仿宋-GB2312"/>
          <w:b/>
          <w:bCs/>
          <w:color w:val="0000FF"/>
          <w:spacing w:val="0"/>
          <w:sz w:val="32"/>
          <w:szCs w:val="32"/>
          <w:lang w:val="en-US" w:eastAsia="zh-CN"/>
        </w:rPr>
        <w:t xml:space="preserve"> </w:t>
      </w:r>
      <w:r>
        <w:rPr>
          <w:rFonts w:hint="eastAsia" w:ascii="CESI仿宋-GB2312" w:hAnsi="CESI仿宋-GB2312" w:eastAsia="CESI仿宋-GB2312" w:cs="CESI仿宋-GB2312"/>
          <w:b w:val="0"/>
          <w:bCs w:val="0"/>
          <w:color w:val="auto"/>
          <w:spacing w:val="0"/>
          <w:sz w:val="32"/>
          <w:szCs w:val="32"/>
          <w:lang w:val="en-US" w:eastAsia="zh-CN"/>
        </w:rPr>
        <w:t>县级领导及援疆</w:t>
      </w:r>
      <w:r>
        <w:rPr>
          <w:rFonts w:hint="eastAsia" w:ascii="CESI仿宋-GB2312" w:hAnsi="CESI仿宋-GB2312" w:eastAsia="CESI仿宋-GB2312" w:cs="CESI仿宋-GB2312"/>
          <w:color w:val="auto"/>
          <w:spacing w:val="0"/>
          <w:sz w:val="32"/>
          <w:szCs w:val="32"/>
          <w:lang w:val="en-US" w:eastAsia="zh-CN"/>
        </w:rPr>
        <w:t>干部周转房的暖气费按照实际发生额核算，由财政拨付至和布克赛尔县机关事务服务中心统一进行支付。</w:t>
      </w:r>
    </w:p>
    <w:p>
      <w:pPr>
        <w:rPr>
          <w:rFonts w:hint="default"/>
          <w:lang w:val="en-US" w:eastAsia="zh-CN"/>
        </w:rPr>
      </w:pPr>
      <w:r>
        <w:rPr>
          <w:rFonts w:hint="eastAsia" w:ascii="CESI仿宋-GB2312" w:hAnsi="CESI仿宋-GB2312" w:eastAsia="CESI仿宋-GB2312" w:cs="CESI仿宋-GB2312"/>
          <w:color w:val="auto"/>
          <w:spacing w:val="0"/>
          <w:sz w:val="32"/>
          <w:szCs w:val="32"/>
          <w:lang w:val="en-US" w:eastAsia="zh-CN"/>
        </w:rPr>
        <w:t xml:space="preserve">   </w:t>
      </w:r>
      <w:r>
        <w:rPr>
          <w:rFonts w:hint="eastAsia" w:ascii="仿宋_GB2312" w:hAnsi="仿宋_GB2312" w:eastAsia="仿宋_GB2312" w:cs="仿宋_GB2312"/>
          <w:b/>
          <w:bCs/>
          <w:snapToGrid/>
          <w:spacing w:val="0"/>
          <w:kern w:val="2"/>
          <w:sz w:val="32"/>
          <w:szCs w:val="32"/>
          <w:lang w:val="en-US" w:eastAsia="zh-CN" w:bidi="ar-SA"/>
        </w:rPr>
        <w:t xml:space="preserve"> 第十六条 </w:t>
      </w:r>
      <w:r>
        <w:rPr>
          <w:rFonts w:hint="eastAsia" w:ascii="CESI仿宋-GB2312" w:hAnsi="CESI仿宋-GB2312" w:eastAsia="CESI仿宋-GB2312" w:cs="CESI仿宋-GB2312"/>
          <w:snapToGrid w:val="0"/>
          <w:color w:val="auto"/>
          <w:spacing w:val="0"/>
          <w:kern w:val="0"/>
          <w:sz w:val="32"/>
          <w:szCs w:val="32"/>
          <w:lang w:val="en-US" w:eastAsia="zh-CN" w:bidi="ar-SA"/>
        </w:rPr>
        <w:t>援疆干部及主要领导、挂职县领导、上级下派的工作人员、邀请的专家县处级以上所需要费用纳入县级财政预算，由机关事务服务中心统一办理。</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装修配置</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snapToGrid/>
          <w:spacing w:val="0"/>
          <w:kern w:val="2"/>
          <w:sz w:val="32"/>
          <w:szCs w:val="32"/>
          <w:lang w:val="en-US" w:eastAsia="zh-CN" w:bidi="ar-SA"/>
        </w:rPr>
        <w:t xml:space="preserve">第十六条 </w:t>
      </w:r>
      <w:r>
        <w:rPr>
          <w:rFonts w:hint="eastAsia" w:ascii="仿宋_GB2312" w:hAnsi="仿宋_GB2312" w:eastAsia="仿宋_GB2312" w:cs="仿宋_GB2312"/>
          <w:spacing w:val="0"/>
          <w:sz w:val="32"/>
          <w:szCs w:val="32"/>
          <w:lang w:val="en-US" w:eastAsia="zh-CN"/>
        </w:rPr>
        <w:t>县级领导及援疆</w:t>
      </w:r>
      <w:r>
        <w:rPr>
          <w:rFonts w:hint="default" w:ascii="仿宋_GB2312" w:hAnsi="仿宋_GB2312" w:eastAsia="仿宋_GB2312" w:cs="仿宋_GB2312"/>
          <w:spacing w:val="0"/>
          <w:sz w:val="32"/>
          <w:szCs w:val="32"/>
          <w:lang w:val="en-US" w:eastAsia="zh-CN"/>
        </w:rPr>
        <w:t>干部周转房改造装修及设施配置遵循绿色环保，简约精致，满足基本要求适应时代发展，拎包入住的原则，</w:t>
      </w:r>
      <w:r>
        <w:rPr>
          <w:rFonts w:hint="eastAsia" w:ascii="仿宋_GB2312" w:hAnsi="宋体" w:eastAsia="仿宋_GB2312" w:cs="宋体"/>
          <w:snapToGrid/>
          <w:color w:val="000000" w:themeColor="text1"/>
          <w:spacing w:val="0"/>
          <w:kern w:val="0"/>
          <w:sz w:val="32"/>
          <w:szCs w:val="32"/>
          <w:lang w:val="en-US" w:eastAsia="zh-CN" w:bidi="ar-SA"/>
          <w14:textFill>
            <w14:solidFill>
              <w14:schemeClr w14:val="tx1"/>
            </w14:solidFill>
          </w14:textFill>
        </w:rPr>
        <w:t>满足基本需求的要求配置家具、卧具、炊具、厨具、电器、窗帘等设备设施，器具和电器的配置应为国产，不得配备高档备品，干部</w:t>
      </w:r>
      <w:r>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t>周转房改造装修及设施配置参照</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和布克赛尔县</w:t>
      </w:r>
      <w:r>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t>住房装修中档标准。</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0"/>
          <w:kern w:val="2"/>
          <w:sz w:val="32"/>
          <w:szCs w:val="32"/>
          <w:lang w:val="en-US" w:eastAsia="zh-CN" w:bidi="ar-SA"/>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县级领导及援疆干部周转房已配置家具家电，在使用期间，提供维修维护保障服务，原则上不予以更换、更新。</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0"/>
          <w:kern w:val="2"/>
          <w:sz w:val="32"/>
          <w:szCs w:val="32"/>
          <w:lang w:val="en-US" w:eastAsia="zh-CN" w:bidi="ar-SA"/>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维修改造，装饰装修，家具家电、生活用品配置</w:t>
      </w:r>
      <w:r>
        <w:rPr>
          <w:rFonts w:hint="default" w:ascii="仿宋_GB2312" w:hAnsi="仿宋_GB2312" w:eastAsia="仿宋_GB2312" w:cs="仿宋_GB2312"/>
          <w:color w:val="000000" w:themeColor="text1"/>
          <w:spacing w:val="0"/>
          <w:sz w:val="32"/>
          <w:szCs w:val="32"/>
          <w:lang w:eastAsia="zh-CN"/>
          <w14:textFill>
            <w14:solidFill>
              <w14:schemeClr w14:val="tx1"/>
            </w14:solidFill>
          </w14:textFill>
        </w:rPr>
        <w:t>不得高档奢华</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维修改造标准。周转房维修改造包括水、电、气改造，客厅、卧室、卫生间、厨房地面的找平</w:t>
      </w:r>
      <w:r>
        <w:rPr>
          <w:rFonts w:hint="eastAsia" w:ascii="仿宋_GB2312" w:hAnsi="仿宋_GB2312" w:eastAsia="仿宋_GB2312" w:cs="仿宋_GB2312"/>
          <w:spacing w:val="0"/>
          <w:sz w:val="32"/>
          <w:szCs w:val="32"/>
          <w:lang w:val="en-US" w:eastAsia="zh-CN"/>
        </w:rPr>
        <w:t>处理，卫生间回填及厨房、卫生间防水处理，隔墙拆除或新增现场垃圾清运，以及提高房屋承载力，耐久性，满足建筑物的正常使用进行的加固改造。</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pacing w:val="0"/>
          <w:sz w:val="32"/>
          <w:szCs w:val="32"/>
          <w:lang w:val="en-US" w:eastAsia="zh-CN"/>
        </w:rPr>
        <w:t>装饰装修标准。周转房装饰装修是指对住房地板、顶面、墙面进行装饰，包括水电暖线路铺设，安装房门、铺设地板、墙砖，安装洁具、灯具、厨具等，装饰装修应充分考虑环保、智能、舒适等性能，满足基本居住需求。</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pacing w:val="0"/>
          <w:sz w:val="32"/>
          <w:szCs w:val="32"/>
          <w:lang w:val="en-US" w:eastAsia="zh-CN"/>
        </w:rPr>
        <w:t>家具家电配置标准。周转房家具家电配置包括</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电视、冰箱、洗衣机、热水器、抽油烟机、燃气灶、沙发、床、餐桌、衣柜、电视柜、茶几</w:t>
      </w:r>
      <w:r>
        <w:rPr>
          <w:rFonts w:hint="eastAsia" w:ascii="仿宋_GB2312" w:hAnsi="仿宋_GB2312" w:eastAsia="仿宋_GB2312" w:cs="仿宋_GB2312"/>
          <w:spacing w:val="0"/>
          <w:sz w:val="32"/>
          <w:szCs w:val="32"/>
          <w:lang w:val="en-US" w:eastAsia="zh-CN"/>
        </w:rPr>
        <w:t>等，配置充分考虑安全、舒适、环保等性能。</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周转房维修改造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装饰装修</w:t>
      </w:r>
      <w:r>
        <w:rPr>
          <w:rFonts w:hint="eastAsia" w:ascii="仿宋_GB2312" w:hAnsi="仿宋_GB2312" w:eastAsia="仿宋_GB2312" w:cs="仿宋_GB2312"/>
          <w:sz w:val="32"/>
          <w:szCs w:val="32"/>
          <w:lang w:eastAsia="zh-CN"/>
        </w:rPr>
        <w:t>，家具</w:t>
      </w:r>
      <w:r>
        <w:rPr>
          <w:rFonts w:hint="default" w:ascii="仿宋_GB2312" w:hAnsi="仿宋_GB2312" w:eastAsia="仿宋_GB2312" w:cs="仿宋_GB2312"/>
          <w:sz w:val="32"/>
          <w:szCs w:val="32"/>
        </w:rPr>
        <w:t>家电配置造价结合住房实际情况和改造方案据实核算。</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3200" w:firstLineChars="10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经费来源</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Chars="0" w:firstLine="643" w:firstLineChars="200"/>
        <w:textAlignment w:val="auto"/>
        <w:rPr>
          <w:rFonts w:hint="default" w:ascii="仿宋_GB2312" w:hAnsi="仿宋_GB2312" w:eastAsia="仿宋_GB2312" w:cs="仿宋_GB2312"/>
          <w:color w:val="0000FF"/>
          <w:sz w:val="32"/>
          <w:szCs w:val="32"/>
          <w:highlight w:val="none"/>
        </w:rPr>
      </w:pPr>
      <w:r>
        <w:rPr>
          <w:rFonts w:hint="eastAsia" w:ascii="仿宋_GB2312" w:hAnsi="仿宋_GB2312" w:eastAsia="仿宋_GB2312" w:cs="仿宋_GB2312"/>
          <w:b/>
          <w:bCs/>
          <w:snapToGrid/>
          <w:spacing w:val="0"/>
          <w:kern w:val="2"/>
          <w:sz w:val="32"/>
          <w:szCs w:val="32"/>
          <w:lang w:val="en-US" w:eastAsia="zh-CN" w:bidi="ar-SA"/>
        </w:rPr>
        <w:t>第二十条</w:t>
      </w:r>
      <w:r>
        <w:rPr>
          <w:rFonts w:hint="eastAsia" w:ascii="仿宋_GB2312" w:hAnsi="仿宋_GB2312" w:eastAsia="仿宋_GB2312" w:cs="仿宋_GB2312"/>
          <w:color w:val="0000FF"/>
          <w:sz w:val="32"/>
          <w:szCs w:val="32"/>
          <w:lang w:val="en-US" w:eastAsia="zh-CN"/>
        </w:rPr>
        <w:t xml:space="preserve"> </w:t>
      </w:r>
      <w:r>
        <w:rPr>
          <w:rFonts w:hint="default" w:ascii="仿宋_GB2312" w:hAnsi="仿宋_GB2312" w:eastAsia="仿宋_GB2312" w:cs="仿宋_GB2312"/>
          <w:color w:val="auto"/>
          <w:sz w:val="32"/>
          <w:szCs w:val="32"/>
        </w:rPr>
        <w:t>县级</w:t>
      </w:r>
      <w:r>
        <w:rPr>
          <w:rFonts w:hint="eastAsia" w:ascii="仿宋_GB2312" w:hAnsi="仿宋_GB2312" w:eastAsia="仿宋_GB2312" w:cs="仿宋_GB2312"/>
          <w:color w:val="auto"/>
          <w:sz w:val="32"/>
          <w:szCs w:val="32"/>
          <w:lang w:val="en-US" w:eastAsia="zh-CN"/>
        </w:rPr>
        <w:t>领导及援疆</w:t>
      </w:r>
      <w:r>
        <w:rPr>
          <w:rFonts w:hint="default" w:ascii="仿宋_GB2312" w:hAnsi="仿宋_GB2312" w:eastAsia="仿宋_GB2312" w:cs="仿宋_GB2312"/>
          <w:color w:val="auto"/>
          <w:sz w:val="32"/>
          <w:szCs w:val="32"/>
        </w:rPr>
        <w:t>干部周转房维修改造</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装饰装修</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家具家</w:t>
      </w:r>
      <w:r>
        <w:rPr>
          <w:rFonts w:hint="default" w:ascii="仿宋_GB2312" w:hAnsi="仿宋_GB2312" w:eastAsia="仿宋_GB2312" w:cs="仿宋_GB2312"/>
          <w:color w:val="auto"/>
          <w:sz w:val="32"/>
          <w:szCs w:val="32"/>
          <w:highlight w:val="none"/>
        </w:rPr>
        <w:t>电</w:t>
      </w:r>
      <w:r>
        <w:rPr>
          <w:rFonts w:hint="eastAsia" w:ascii="仿宋_GB2312" w:hAnsi="仿宋_GB2312" w:eastAsia="仿宋_GB2312" w:cs="仿宋_GB2312"/>
          <w:color w:val="auto"/>
          <w:sz w:val="32"/>
          <w:szCs w:val="32"/>
          <w:highlight w:val="none"/>
          <w:lang w:eastAsia="zh-CN"/>
        </w:rPr>
        <w:t>及暖气费列</w:t>
      </w:r>
      <w:r>
        <w:rPr>
          <w:rFonts w:hint="default" w:ascii="仿宋_GB2312" w:hAnsi="仿宋_GB2312" w:eastAsia="仿宋_GB2312" w:cs="仿宋_GB2312"/>
          <w:color w:val="auto"/>
          <w:sz w:val="32"/>
          <w:szCs w:val="32"/>
          <w:highlight w:val="none"/>
        </w:rPr>
        <w:t>入财政预算。</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3200" w:firstLineChars="10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安全管理</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textAlignment w:val="auto"/>
        <w:rPr>
          <w:rFonts w:hint="eastAsia"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第二十一条</w:t>
      </w:r>
      <w:r>
        <w:rPr>
          <w:rFonts w:hint="eastAsia" w:ascii="CESI仿宋-GB2312" w:hAnsi="CESI仿宋-GB2312" w:eastAsia="CESI仿宋-GB2312" w:cs="CESI仿宋-GB2312"/>
          <w:color w:val="auto"/>
          <w:sz w:val="32"/>
          <w:szCs w:val="32"/>
          <w:lang w:val="en-US" w:eastAsia="zh-CN"/>
        </w:rPr>
        <w:t xml:space="preserve"> 县级领导及援疆干部周转房使用人、使用单位、机关事务服务中心应当切实加强对干部周转房安全使用和监督管理，遵守相关法律、法规的规定，承担相应的房屋安全使用责任。使用人在使用过程中发现安全隐患或者险情，应当及时处置并通知干部周转房管理单位。</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textAlignment w:val="auto"/>
        <w:rPr>
          <w:rFonts w:hint="eastAsia"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b/>
          <w:bCs/>
          <w:snapToGrid/>
          <w:spacing w:val="0"/>
          <w:kern w:val="2"/>
          <w:sz w:val="32"/>
          <w:szCs w:val="32"/>
          <w:lang w:val="en-US" w:eastAsia="zh-CN" w:bidi="ar-SA"/>
        </w:rPr>
        <w:t xml:space="preserve">第二十二条 </w:t>
      </w:r>
      <w:r>
        <w:rPr>
          <w:rFonts w:hint="eastAsia" w:ascii="CESI仿宋-GB2312" w:hAnsi="CESI仿宋-GB2312" w:eastAsia="CESI仿宋-GB2312" w:cs="CESI仿宋-GB2312"/>
          <w:color w:val="auto"/>
          <w:sz w:val="32"/>
          <w:szCs w:val="32"/>
          <w:lang w:val="en-US" w:eastAsia="zh-CN"/>
        </w:rPr>
        <w:t>使用人不得从事下列有碍周转房安全、影响正常使用的活动:</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(一)存放易燃、易爆和腐蚀性等危险、有害物品;</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(二)超过设计荷载使用房屋;</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(三)拆动房屋结构，擅自占用、拆除、改动房屋附属设施，安装影响周围环境和房屋结构的设备;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(四)人为造成管线损坏、阻塞;</w:t>
      </w:r>
    </w:p>
    <w:p>
      <w:pPr>
        <w:keepNext w:val="0"/>
        <w:keepLines w:val="0"/>
        <w:pageBreakBefore w:val="0"/>
        <w:widowControl w:val="0"/>
        <w:kinsoku/>
        <w:wordWrap/>
        <w:overflowPunct/>
        <w:topLinePunct w:val="0"/>
        <w:autoSpaceDE/>
        <w:autoSpaceDN/>
        <w:bidi w:val="0"/>
        <w:adjustRightInd/>
        <w:snapToGrid w:val="0"/>
        <w:spacing w:line="592" w:lineRule="exact"/>
        <w:ind w:left="3198" w:leftChars="304" w:hanging="2560" w:hangingChars="8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(五)从事影响房屋及附属设施安全和正常使用的其他活动。</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color w:val="auto"/>
          <w:sz w:val="32"/>
          <w:szCs w:val="32"/>
          <w:lang w:val="en-US" w:eastAsia="zh-CN"/>
        </w:rPr>
      </w:pPr>
      <w:r>
        <w:rPr>
          <w:rFonts w:hint="eastAsia" w:ascii="CESI仿宋-GB2312" w:hAnsi="CESI仿宋-GB2312" w:eastAsia="CESI仿宋-GB2312" w:cs="CESI仿宋-GB2312"/>
          <w:color w:val="auto"/>
          <w:sz w:val="32"/>
          <w:szCs w:val="32"/>
          <w:lang w:val="en-US" w:eastAsia="zh-CN"/>
        </w:rPr>
        <w:t>从事上述活动造成周转房损坏或损失的，由使用人承担经济及法律责任。 </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jc w:val="center"/>
        <w:textAlignment w:val="auto"/>
        <w:rPr>
          <w:rFonts w:hint="eastAsia"/>
          <w:lang w:val="en-US" w:eastAsia="zh-CN"/>
        </w:rPr>
      </w:pPr>
      <w:r>
        <w:rPr>
          <w:rFonts w:hint="eastAsia" w:ascii="CESI黑体-GB2312" w:hAnsi="CESI黑体-GB2312" w:eastAsia="CESI黑体-GB2312" w:cs="CESI黑体-GB2312"/>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textAlignment w:val="auto"/>
        <w:rPr>
          <w:rFonts w:hint="default"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第二十三条  </w:t>
      </w:r>
      <w:r>
        <w:rPr>
          <w:rFonts w:hint="eastAsia" w:ascii="CESI仿宋-GB2312" w:hAnsi="CESI仿宋-GB2312" w:eastAsia="CESI仿宋-GB2312" w:cs="CESI仿宋-GB2312"/>
          <w:color w:val="auto"/>
          <w:sz w:val="32"/>
          <w:szCs w:val="32"/>
          <w:lang w:val="en-US" w:eastAsia="zh-CN"/>
        </w:rPr>
        <w:t>本规定由县机关事务服务中心负责解释。</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textAlignment w:val="auto"/>
        <w:rPr>
          <w:rFonts w:hint="eastAsia" w:ascii="黑体" w:hAnsi="黑体" w:eastAsia="黑体" w:cs="黑体"/>
          <w:sz w:val="32"/>
          <w:szCs w:val="32"/>
        </w:rPr>
      </w:pPr>
      <w:r>
        <w:rPr>
          <w:rFonts w:hint="eastAsia" w:ascii="CESI仿宋-GB2312" w:hAnsi="CESI仿宋-GB2312" w:eastAsia="CESI仿宋-GB2312" w:cs="CESI仿宋-GB2312"/>
          <w:b/>
          <w:bCs/>
          <w:color w:val="auto"/>
          <w:sz w:val="32"/>
          <w:szCs w:val="32"/>
          <w:lang w:val="en-US" w:eastAsia="zh-CN"/>
        </w:rPr>
        <w:t xml:space="preserve">第二十四条  </w:t>
      </w:r>
      <w:r>
        <w:rPr>
          <w:rFonts w:hint="eastAsia" w:ascii="CESI仿宋-GB2312" w:hAnsi="CESI仿宋-GB2312" w:eastAsia="CESI仿宋-GB2312" w:cs="CESI仿宋-GB2312"/>
          <w:color w:val="auto"/>
          <w:sz w:val="32"/>
          <w:szCs w:val="32"/>
          <w:lang w:val="en-US" w:eastAsia="zh-CN"/>
        </w:rPr>
        <w:t>本规定自印发之日起实施，有效期为5年。此前颁布资产配置的管理制度与规定不一致的，按照本规定执行。</w:t>
      </w:r>
      <w:r>
        <w:rPr>
          <w:rFonts w:hint="eastAsia" w:ascii="黑体" w:hAnsi="黑体" w:eastAsia="黑体" w:cs="黑体"/>
          <w:sz w:val="32"/>
          <w:szCs w:val="32"/>
        </w:rPr>
        <w:t> </w:t>
      </w:r>
    </w:p>
    <w:p>
      <w:pPr>
        <w:pStyle w:val="2"/>
        <w:keepNext w:val="0"/>
        <w:keepLines w:val="0"/>
        <w:pageBreakBefore w:val="0"/>
        <w:widowControl w:val="0"/>
        <w:kinsoku/>
        <w:wordWrap/>
        <w:overflowPunct/>
        <w:topLinePunct w:val="0"/>
        <w:bidi w:val="0"/>
        <w:snapToGrid w:val="0"/>
        <w:spacing w:line="592" w:lineRule="exact"/>
        <w:ind w:firstLine="640"/>
        <w:textAlignment w:val="auto"/>
        <w:rPr>
          <w:rFonts w:hint="default"/>
          <w:lang w:val="en-US" w:eastAsia="zh-CN"/>
        </w:rPr>
      </w:pPr>
    </w:p>
    <w:p>
      <w:pPr>
        <w:keepNext w:val="0"/>
        <w:keepLines w:val="0"/>
        <w:pageBreakBefore w:val="0"/>
        <w:widowControl w:val="0"/>
        <w:kinsoku/>
        <w:wordWrap/>
        <w:overflowPunct/>
        <w:topLinePunct w:val="0"/>
        <w:bidi w:val="0"/>
        <w:snapToGrid w:val="0"/>
        <w:spacing w:line="592" w:lineRule="exact"/>
        <w:textAlignment w:val="auto"/>
      </w:pPr>
    </w:p>
    <w:p>
      <w:pPr>
        <w:keepNext w:val="0"/>
        <w:keepLines w:val="0"/>
        <w:pageBreakBefore w:val="0"/>
        <w:widowControl w:val="0"/>
        <w:kinsoku/>
        <w:wordWrap/>
        <w:overflowPunct/>
        <w:topLinePunct w:val="0"/>
        <w:bidi w:val="0"/>
        <w:snapToGrid w:val="0"/>
        <w:spacing w:line="592" w:lineRule="exact"/>
        <w:textAlignment w:val="auto"/>
      </w:pPr>
    </w:p>
    <w:sectPr>
      <w:footerReference r:id="rId3" w:type="default"/>
      <w:pgSz w:w="11906" w:h="16838"/>
      <w:pgMar w:top="192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143976-105B-4BB2-8440-F9A1D69D3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3A2EAC-DF9D-4201-B9FC-48986266EFFD}"/>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1A249D72-F2E2-423C-9222-9956DFC37DE8}"/>
  </w:font>
  <w:font w:name="方正小标宋简体">
    <w:panose1 w:val="03000509000000000000"/>
    <w:charset w:val="86"/>
    <w:family w:val="auto"/>
    <w:pitch w:val="default"/>
    <w:sig w:usb0="00000000" w:usb1="00000000" w:usb2="00000000" w:usb3="00000000" w:csb0="00000000" w:csb1="00000000"/>
    <w:embedRegular r:id="rId4" w:fontKey="{BE55BCF5-99F1-4079-8B33-03526CA76CF9}"/>
  </w:font>
  <w:font w:name="CESI仿宋-GB2312">
    <w:altName w:val="仿宋"/>
    <w:panose1 w:val="02000500000000000000"/>
    <w:charset w:val="86"/>
    <w:family w:val="auto"/>
    <w:pitch w:val="default"/>
    <w:sig w:usb0="00000000" w:usb1="00000000" w:usb2="00000010" w:usb3="00000000" w:csb0="0004000F" w:csb1="00000000"/>
    <w:embedRegular r:id="rId5" w:fontKey="{830EE9BE-D605-4B99-9D6F-0732B37ACA26}"/>
  </w:font>
  <w:font w:name="CESI黑体-GB2312">
    <w:altName w:val="黑体"/>
    <w:panose1 w:val="02000500000000000000"/>
    <w:charset w:val="86"/>
    <w:family w:val="auto"/>
    <w:pitch w:val="default"/>
    <w:sig w:usb0="00000000" w:usb1="00000000" w:usb2="00000012" w:usb3="00000000" w:csb0="0004000F" w:csb1="00000000"/>
    <w:embedRegular r:id="rId6" w:fontKey="{AAB88479-A18F-4A7C-965E-E52A27761F1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Yzc1NjI5MzEwMjNmYjNjZmVkZDVmMmIwYjZmNjEifQ=="/>
  </w:docVars>
  <w:rsids>
    <w:rsidRoot w:val="49791A8A"/>
    <w:rsid w:val="000649F0"/>
    <w:rsid w:val="013B4944"/>
    <w:rsid w:val="01521C8D"/>
    <w:rsid w:val="01B5466A"/>
    <w:rsid w:val="0295277A"/>
    <w:rsid w:val="03237D85"/>
    <w:rsid w:val="032763D2"/>
    <w:rsid w:val="03F055BD"/>
    <w:rsid w:val="04C650D3"/>
    <w:rsid w:val="04D95D1F"/>
    <w:rsid w:val="052B4CCF"/>
    <w:rsid w:val="0627075F"/>
    <w:rsid w:val="065E01EF"/>
    <w:rsid w:val="07E72A49"/>
    <w:rsid w:val="07F27D26"/>
    <w:rsid w:val="10303AE2"/>
    <w:rsid w:val="122F1A63"/>
    <w:rsid w:val="142E658A"/>
    <w:rsid w:val="15893C02"/>
    <w:rsid w:val="160B6B83"/>
    <w:rsid w:val="179E3AB1"/>
    <w:rsid w:val="17E6450B"/>
    <w:rsid w:val="190315DA"/>
    <w:rsid w:val="190855FC"/>
    <w:rsid w:val="1A472154"/>
    <w:rsid w:val="1D0E1CF4"/>
    <w:rsid w:val="1E7539D8"/>
    <w:rsid w:val="1F90634B"/>
    <w:rsid w:val="20BE2B36"/>
    <w:rsid w:val="21630A4F"/>
    <w:rsid w:val="2336546B"/>
    <w:rsid w:val="2358717F"/>
    <w:rsid w:val="25BD73D6"/>
    <w:rsid w:val="263F60ED"/>
    <w:rsid w:val="268169ED"/>
    <w:rsid w:val="27743E5C"/>
    <w:rsid w:val="291312B6"/>
    <w:rsid w:val="294C32E2"/>
    <w:rsid w:val="29534671"/>
    <w:rsid w:val="29C33A6C"/>
    <w:rsid w:val="29C54E43"/>
    <w:rsid w:val="2A554419"/>
    <w:rsid w:val="2C7F0BF3"/>
    <w:rsid w:val="2CD750AA"/>
    <w:rsid w:val="2D8C3938"/>
    <w:rsid w:val="2F8F553F"/>
    <w:rsid w:val="307355F9"/>
    <w:rsid w:val="307E1EE7"/>
    <w:rsid w:val="31A737AC"/>
    <w:rsid w:val="31BF556D"/>
    <w:rsid w:val="31E92154"/>
    <w:rsid w:val="352A2050"/>
    <w:rsid w:val="355F51CB"/>
    <w:rsid w:val="3575771D"/>
    <w:rsid w:val="3B3A5447"/>
    <w:rsid w:val="3C3D300D"/>
    <w:rsid w:val="3DDC2A2F"/>
    <w:rsid w:val="3DEE2762"/>
    <w:rsid w:val="3ED36D2A"/>
    <w:rsid w:val="400C3615"/>
    <w:rsid w:val="40B06AB0"/>
    <w:rsid w:val="40B21825"/>
    <w:rsid w:val="41C51A61"/>
    <w:rsid w:val="41DF2AEE"/>
    <w:rsid w:val="42932922"/>
    <w:rsid w:val="42E67EAC"/>
    <w:rsid w:val="433D35CA"/>
    <w:rsid w:val="43E32BEE"/>
    <w:rsid w:val="448C4263"/>
    <w:rsid w:val="44F71EFD"/>
    <w:rsid w:val="46066B76"/>
    <w:rsid w:val="46C40504"/>
    <w:rsid w:val="47D91D8D"/>
    <w:rsid w:val="484F02A2"/>
    <w:rsid w:val="49791A8A"/>
    <w:rsid w:val="4A7C0DFC"/>
    <w:rsid w:val="4A7D10F6"/>
    <w:rsid w:val="4A970841"/>
    <w:rsid w:val="4AB80380"/>
    <w:rsid w:val="4B0268A7"/>
    <w:rsid w:val="4D4E28D6"/>
    <w:rsid w:val="4DD059E1"/>
    <w:rsid w:val="4E31354B"/>
    <w:rsid w:val="4ED93C8A"/>
    <w:rsid w:val="51350A40"/>
    <w:rsid w:val="52C820EE"/>
    <w:rsid w:val="52E02222"/>
    <w:rsid w:val="550141F6"/>
    <w:rsid w:val="558E6FD6"/>
    <w:rsid w:val="559A3C07"/>
    <w:rsid w:val="56DF4CA4"/>
    <w:rsid w:val="57C3257C"/>
    <w:rsid w:val="5A386DE8"/>
    <w:rsid w:val="5A9009D2"/>
    <w:rsid w:val="5A9534AD"/>
    <w:rsid w:val="5B0B44FC"/>
    <w:rsid w:val="5B5F7F9D"/>
    <w:rsid w:val="5B991B08"/>
    <w:rsid w:val="5ED5716B"/>
    <w:rsid w:val="5F3E6C4E"/>
    <w:rsid w:val="5F993E84"/>
    <w:rsid w:val="618D5C6B"/>
    <w:rsid w:val="62902C2B"/>
    <w:rsid w:val="633B16F7"/>
    <w:rsid w:val="63A44B67"/>
    <w:rsid w:val="64151A13"/>
    <w:rsid w:val="651009BE"/>
    <w:rsid w:val="657D5FF6"/>
    <w:rsid w:val="66AB1E34"/>
    <w:rsid w:val="671B5AC7"/>
    <w:rsid w:val="67DD0FCE"/>
    <w:rsid w:val="682E0B4C"/>
    <w:rsid w:val="68596C41"/>
    <w:rsid w:val="68AD4311"/>
    <w:rsid w:val="6CDB44FC"/>
    <w:rsid w:val="6D107750"/>
    <w:rsid w:val="6DE07122"/>
    <w:rsid w:val="6E39779B"/>
    <w:rsid w:val="705F22E6"/>
    <w:rsid w:val="706155B2"/>
    <w:rsid w:val="70C90342"/>
    <w:rsid w:val="711A6E97"/>
    <w:rsid w:val="71B97178"/>
    <w:rsid w:val="730E4B34"/>
    <w:rsid w:val="73FF783E"/>
    <w:rsid w:val="745D14CD"/>
    <w:rsid w:val="74A76BEC"/>
    <w:rsid w:val="769F120B"/>
    <w:rsid w:val="78AC2A23"/>
    <w:rsid w:val="7A827B79"/>
    <w:rsid w:val="7BB57E40"/>
    <w:rsid w:val="7BF15084"/>
    <w:rsid w:val="7BF30969"/>
    <w:rsid w:val="7D1A7BF3"/>
    <w:rsid w:val="7E81400A"/>
    <w:rsid w:val="7EC565EC"/>
    <w:rsid w:val="7F9B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3">
    <w:name w:val="Body Text Indent"/>
    <w:basedOn w:val="1"/>
    <w:next w:val="1"/>
    <w:qFormat/>
    <w:uiPriority w:val="0"/>
    <w:pPr>
      <w:ind w:firstLine="720" w:firstLineChars="240"/>
    </w:pPr>
    <w:rPr>
      <w:rFonts w:ascii="Calibri" w:hAnsi="Calibri" w:eastAsia="仿宋_GB2312" w:cs="Calibri"/>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3"/>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2327</Words>
  <Characters>2331</Characters>
  <Lines>0</Lines>
  <Paragraphs>0</Paragraphs>
  <TotalTime>2</TotalTime>
  <ScaleCrop>false</ScaleCrop>
  <LinksUpToDate>false</LinksUpToDate>
  <CharactersWithSpaces>2385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2023-08-31T02:23:00Z</dcterms:created>
  <dc:creator>珍惜当下</dc:creator>
  <cp:lastModifiedBy>15207</cp:lastModifiedBy>
  <cp:lastPrinted>2025-04-18T04:29:00Z</cp:lastPrinted>
  <dcterms:modified xsi:type="dcterms:W3CDTF">2025-05-12T05:39:41Z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5CE80A144C9542749ABE38822BA74F00_13</vt:lpwstr>
  </property>
  <property fmtid="{D5CDD505-2E9C-101B-9397-08002B2CF9AE}" pid="4" name="KSOTemplateDocerSaveRecord">
    <vt:lpwstr>eyJoZGlkIjoiZmFjMmZjMDZmYzhhZGU5MTY0ODYyNmU3NGE2MmQxZTAiLCJ1c2VySWQiOiI1OTUyODcwNzYifQ==</vt:lpwstr>
  </property>
</Properties>
</file>