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和布克赛尔县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《中华人民共和国政府信息公开工作年度报告格式》要求和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关于做好政府信息公开年度报告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有关工作的通知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》，结合财政工作实际，认真贯彻国家、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县关于信息公开和政务公开工作的文件精神，扎实推进信息公开和政务公开工作，着力提升政府信息公开质量，深化重点领域信息公开，完善政府信息公开体制机制，不断提升政府信息公开工作水平。现将总体情况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516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和布克赛尔县政府网</w:t>
      </w:r>
      <w:r>
        <w:rPr>
          <w:rFonts w:hint="eastAsia" w:ascii="仿宋_GB2312" w:hAnsi="仿宋_GB2312" w:eastAsia="仿宋_GB2312" w:cs="仿宋_GB2312"/>
          <w:sz w:val="32"/>
          <w:szCs w:val="32"/>
        </w:rPr>
        <w:t>”渠道公开各类政府信息，更新发布信息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工作动态类信息41条，预算公开3条，决算公开1条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其中，我们重点做好以下几个方面的信息公开工作。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政策解读工作。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根据上级文件精神，及时建立政策解读工作机制，要求本部门印发或联合印发的政策文件中属于主动公开的，涉及面广、社会关注度高、专业性强的，应及时进行政策解读。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（二）行政执法工作公开情况。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持依法行政,为民服务，按实际及时公开公示行政审批、行政处罚结果等信息，有力发挥社会公众监督作用，推动建设廉洁财政。根据机构改革，结合财政工作职能，实时调整完善部门权责清单、公共服务清单等事项内容，增进了公众对财政工作的了解和认识，进步提升政府形象和公信力，加快建设法治政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（三）财政预决算信息公开工作。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按照深化财税体制改革、推动实施公开透明预算制度的总体部署，及时通过政府门户网站公开了本级预、决算报告。公开内容包括收入预算、支出预算和“三公”经费等信息，规范、有序地完成全县财政收支情况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（四）推进“放管服”改革工作，不断提升政务服务水平。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深入推进“一次办结”改革，认真组织局机关各相关股室对本股室的行政权力进行全面梳理，确定了纳入“一次办结”改革政务服务事项。政务服务“一次办结”改革批复及行政审批事项运行情况。行政权力事项为1项，即中介机构代理记账业务审批。按要求编制并发布了服务指南，并在政府门户网站公布政务服务“一次性办结”事项清单，明确了办事程序和时限，简化了办事流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（五）依申请公开。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年，我局没有接到群众主动要求公开政府信息的申请，也未发现应主动公开政府信息而未予公开的情况。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（六）政府信息管理。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进一步加强了政府网站信息管理，按照县政府引发的有关信息公开文件要求，明确了工作职责和所需更新的栏目，定期进行更新，确保信息公开工作稳步开展。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（七）平台建设。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根据有关要求，我局所有政务信息统一在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和布克赛尔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县人民政府网站进行公开。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2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（八）监督保障。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年，我局政务公开信息工作开展良好，未出现通报情况。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二、主动公开政府信息情况</w:t>
      </w:r>
    </w:p>
    <w:tbl>
      <w:tblPr>
        <w:tblStyle w:val="5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</w:t>
            </w:r>
            <w:r>
              <w:rPr>
                <w:rFonts w:ascii="Times New Roman" w:hAnsi="Times New Roman"/>
                <w:kern w:val="0"/>
                <w:sz w:val="24"/>
              </w:rPr>
              <w:t>制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发件</w:t>
            </w:r>
            <w:r>
              <w:rPr>
                <w:rFonts w:ascii="Times New Roman" w:hAnsi="Times New Roman"/>
                <w:kern w:val="0"/>
                <w:sz w:val="24"/>
              </w:rPr>
              <w:t>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废止件</w:t>
            </w:r>
            <w:r>
              <w:rPr>
                <w:rFonts w:ascii="Times New Roman" w:hAnsi="Times New Roman"/>
                <w:kern w:val="0"/>
                <w:sz w:val="24"/>
              </w:rPr>
              <w:t>数</w:t>
            </w:r>
          </w:p>
        </w:tc>
        <w:tc>
          <w:tcPr>
            <w:tcW w:w="1924" w:type="dxa"/>
            <w:noWrap/>
            <w:vAlign w:val="center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现行有效件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行政许可</w:t>
            </w:r>
          </w:p>
        </w:tc>
        <w:tc>
          <w:tcPr>
            <w:tcW w:w="2289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行政处罚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行政强制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13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行政事业性收费</w:t>
            </w:r>
          </w:p>
        </w:tc>
        <w:tc>
          <w:tcPr>
            <w:tcW w:w="6339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348.5493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宋体"/>
          <w:sz w:val="32"/>
          <w:szCs w:val="30"/>
        </w:rPr>
      </w:pPr>
      <w:r>
        <w:rPr>
          <w:rFonts w:hint="eastAsia" w:ascii="Times New Roman" w:hAnsi="Times New Roman" w:eastAsia="黑体" w:cs="宋体"/>
          <w:sz w:val="32"/>
          <w:szCs w:val="30"/>
        </w:rPr>
        <w:t>三、收到和处理政府信息公开申请情况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（六）其他处理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default" w:ascii="楷体_GB2312" w:hAnsi="Times New Roman" w:eastAsia="楷体_GB2312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 w:cs="楷体"/>
                <w:kern w:val="0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default" w:ascii="楷体_GB2312" w:hAnsi="Times New Roman" w:eastAsia="楷体_GB2312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</w:tr>
    </w:tbl>
    <w:p>
      <w:pPr>
        <w:spacing w:line="560" w:lineRule="exact"/>
        <w:ind w:firstLine="636" w:firstLineChars="199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69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局政府信息公开工作取得积极进展，但与县政府工作要求以及社会公众对政府信息的需求相比，还存在一定差距，信息公开内容有待深化、公开范围有待进一步扩大，信息公开的时效性还需进一步提高，受理工作还需进一步加强，内部管理还需进一步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为此，我局将按照《条例》规定，着重做好以下几方面工作：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1、进一步学习《中华人民共和国政府信息公开条例》，提高对政府信息公开重要意义的认识。加强对信息化工作人员的业务培训，使我局政府信息公开工作再上一个新的台阶。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2、不断加强制度建设，推动政府信息公开工作在规范化、制度化、程序化等方面取得新进展，使政府信息公开成为贴近和帮助老百姓解决实际问题的助推剂，成为政府沟通老百姓的连心桥。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3、加强基础性工作。结合政风行风测评，继续完善信息公开监督评议制度，将评议工作常规化、日常化；加强信息公开咨询服务工作；加强宣传和普及力度，提高公众对信息公开的认知度。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丰富形式，查漏补缺，加强我局政府信息公开的“窗口”建设，整合资源数据共享，积极推进政府信息公开向深度发展。为我县政府财政信息公开工作提供更加优化、便捷、友好的平台，更好地发挥政府财政信息对人民群众生产、生活和经济社会活动的服务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和布克赛尔县财政局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C3551"/>
    <w:rsid w:val="08000557"/>
    <w:rsid w:val="09BD1373"/>
    <w:rsid w:val="170327DB"/>
    <w:rsid w:val="1C4724F4"/>
    <w:rsid w:val="1FF62FDE"/>
    <w:rsid w:val="23621EDF"/>
    <w:rsid w:val="4B8C3551"/>
    <w:rsid w:val="56870A3C"/>
    <w:rsid w:val="67F23C04"/>
    <w:rsid w:val="761E5FF4"/>
    <w:rsid w:val="7A703F98"/>
    <w:rsid w:val="7C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2020-02-24T06:04:00Z</dcterms:created>
  <dc:creator>Administrator</dc:creator>
  <cp:lastModifiedBy>Administrator</cp:lastModifiedBy>
  <cp:lastPrinted>2022-01-11T05:06:00Z</cp:lastPrinted>
  <dcterms:modified xsi:type="dcterms:W3CDTF">2023-02-28T03:05:13Z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