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FF0000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56"/>
          <w:szCs w:val="56"/>
          <w:lang w:val="en-US" w:eastAsia="zh-CN"/>
        </w:rPr>
        <w:t>和布克赛尔县发展和改革委员会</w:t>
      </w:r>
    </w:p>
    <w:p>
      <w:pPr>
        <w:jc w:val="center"/>
        <w:rPr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137160</wp:posOffset>
                </wp:positionV>
                <wp:extent cx="5318760" cy="317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68090" y="2037715"/>
                          <a:ext cx="5318760" cy="31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pt;margin-top:10.8pt;height:0.25pt;width:418.8pt;z-index:251659264;mso-width-relative:page;mso-height-relative:page;" filled="f" stroked="t" coordsize="21600,21600" o:gfxdata="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prZOC2QAAAAgBAAAPAAAA&#10;AAAAAAEAIAAAACIAAABkcnMvZG93bnJldi54bWxQSwECFAAUAAAACACHTuJA+NOAENsBAAB0AwAA&#10;DgAAAAAAAAABACAAAAAoAQAAZHJzL2Uyb0RvYy54bWxQSwUGAAAAAAYABgBZAQAAd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和布克赛尔蒙古自治县城镇供热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  <w:t>价格调整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  <w:t>听证方案</w:t>
      </w:r>
    </w:p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</w:rPr>
        <w:t>根据《中华人民共和国价格法》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《政府制定价格听证办法》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val="en-US" w:eastAsia="zh-CN"/>
        </w:rPr>
        <w:t>国家发展改革委、建设部关于印发《城市供热价格管理暂行办法》的通知(发改价格[2007]1195号)、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</w:rPr>
        <w:t>《城镇集中供热价格和收费管理办法》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</w:rPr>
        <w:t>结合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val="en-US" w:eastAsia="zh-CN"/>
        </w:rPr>
        <w:t>和布克赛尔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</w:rPr>
        <w:t>供热企业的生产经营情况和集中供热成本监审结果，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eastAsia="zh-CN"/>
        </w:rPr>
        <w:t>现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</w:rPr>
        <w:t>提出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eastAsia="zh-CN"/>
        </w:rPr>
        <w:t>以下听证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</w:rPr>
        <w:t>方案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39" w:firstLineChars="213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一、供热企业基本情况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</w:rPr>
        <w:t>和布克赛尔蒙古自治县华源热力有限公司（前身为和布克赛尔县供热站和和什托洛盖镇供热站），依据和财资管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</w:rPr>
        <w:t>2018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</w:rPr>
        <w:t>03号文，经和布克赛尔蒙古自治县市场监督管理局2018年4月9日批准成立，营业执照统一社会信用代码：91654226MA77X3N6XM,注册资本：3000万元人民币，单位性质：有限责任公司（国有独资），法定代表人：徐本川、朱亮。住所：新疆塔城地区和布克赛尔蒙古自治县和什托洛盖镇迎宾南路2号。现有锅炉总装机容量为220兆瓦，现有热源点两处（和布克赛尔镇、和什托洛盖镇），目前运行58兆瓦两台锅炉，换热站30座，拥有305万平方米的供热能力，目前已实现180万平方米的供暖面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1" w:firstLineChars="213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  <w:t>供热面积情况：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</w:rPr>
        <w:t>年7月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</w:rPr>
        <w:t>年6月年度采暖期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eastAsia="zh-CN"/>
        </w:rPr>
        <w:t>供暖面积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val="en-US" w:eastAsia="zh-CN"/>
        </w:rPr>
        <w:t>1597417.59平方米。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highlight w:val="none"/>
        </w:rPr>
        <w:t>（1610376.1㎡-报停21597.51㎡+报停过水热收入折算面积8639㎡）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highlight w:val="none"/>
        </w:rPr>
        <w:t>（报停实收热费218169.41元÷25.254元/㎡=8639㎡)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val="en-US" w:eastAsia="zh-CN"/>
        </w:rPr>
        <w:t>2、2021年7月-2022年6月年度采暖期供热面积为1619922.31平方米，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highlight w:val="none"/>
          <w:lang w:val="en-US" w:eastAsia="zh-CN"/>
        </w:rPr>
        <w:t>（1633983.64㎡-报停23435.55㎡+报停过水热收入折算面积9374.22㎡）（报停实收热费218169.41元÷25.254元/㎡=9374.22㎡)；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val="en-US" w:eastAsia="zh-CN"/>
        </w:rPr>
        <w:t>3、2022年7月-2023年6月年度采暖期供热面积为1645679.11㎡，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highlight w:val="none"/>
          <w:lang w:val="en-US" w:eastAsia="zh-CN"/>
        </w:rPr>
        <w:t>（1645679.11㎡-报停38343.34㎡+报停过水热收入折算面积15337.34㎡）（报停实收热费387329.08元÷25.254元/㎡=15337.34㎡)。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595" w:firstLineChars="213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0"/>
          <w:szCs w:val="30"/>
          <w:lang w:val="en-US" w:eastAsia="zh-CN"/>
        </w:rPr>
        <w:t>成本情况：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0"/>
          <w:szCs w:val="30"/>
          <w:lang w:val="en-US" w:eastAsia="zh-CN"/>
        </w:rPr>
        <w:t>1、2020年7月-2021年6月年度采暖期总成本为48554132.27元，年供热面积1597417.59平方米，单位平均成本每平方米0.1468元/㎡·日，营业外净收入冲减成本后总成本为41865334.27元，年供热面积1597417.59平方米，单位平均成本每平方米0.1266元/㎡·日（按采暖期折算，冲减后成本为26.206元/㎡·采暖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0"/>
          <w:szCs w:val="30"/>
          <w:lang w:val="en-US" w:eastAsia="zh-CN"/>
        </w:rPr>
        <w:t>2、2021年7月-2012年6月年度采暖期总成本为53584528.23元，年供热面积：1619922.31平方米，单位平均成本每平方米0.1598元/㎡·日，营业外净收入冲减成本后总成本为48801043.23元，年供热面积1619922.31平方米，单位平均成本每平方米0.1455元/㎡·日（按采暖期折算，冲减后成本为30.119元/㎡·采暖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0"/>
          <w:szCs w:val="30"/>
          <w:lang w:val="en-US" w:eastAsia="zh-CN"/>
        </w:rPr>
        <w:t>3、2022年7月-2023年6月采暖期总成本为57534632.82元，年供热面积：1645679.11平方米，单位平均成本每平方米0.1698元/㎡·日，营业外净收入冲减成本后总成本为55638972.82元，年供热面积1645679.11平方米，单位平均成本每平方米0.1633元/㎡·日（按采暖期折算，冲减后成本为33.803元/㎡·采暖期）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1" w:firstLineChars="213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val="en-US" w:eastAsia="zh-CN"/>
        </w:rPr>
        <w:t>收入支出情况：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1、2020年7月至2021年6月一个采暖期供暖面积1610376.㎡，其中报停面积21597.51㎡，主营业务收入21720108.00元，营业总成本49460304.76元，营业外收入9218430.00元,支出2529632.00元，营业外净收入6688789.00元，冲减主营业务亏损后，年亏损-21051398.79元（营业总成本49460304.76元）-（主营业务采暖费收入21720108元+营业外净收入6688798元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2、2021年7月至2022年6月一个采暖期供暖面积1633983.64㎡，其中报停面积23435.55㎡，主营业务收入28900733.79元，营业总成本60766220.20元，营业外收入4789925.00元，支出6440.00元，营业外净收入4783485.00元，冲减主营业务亏损后，年亏损27082001.41元（营业总成本60766220.20元）-（主营业务采暖费收入28900733.79元+营业外净收入4783485.00元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3、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2022年7月至2023年6月一个采暖期供暖面积1668685.11㎡，其中报停面积38343.34㎡，主营业务收入39789133.00元，营业总成本64500151.22元，营业外收入2022316.00元，支出126656.00元，营业外净收入1895660.00元，冲减主营业务亏损后，年亏损22815358.22元（营业总成本64500151.22元）-（主营业务采暖费收入39789133.00元+营业外净收入1895660.00元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39" w:firstLineChars="213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0"/>
          <w:szCs w:val="30"/>
        </w:rPr>
        <w:t>现行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供热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0"/>
          <w:szCs w:val="30"/>
        </w:rPr>
        <w:t>价格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color w:val="auto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lang w:val="en-US" w:eastAsia="zh-CN"/>
        </w:rPr>
        <w:t>依据塔地发改价[2015]74号文件批复，和布克赛尔县供热费用标准依据用户《房屋所有权证书》载明的建筑面积统一按0.122元/平方米/天收取。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9" w:firstLineChars="213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三、城镇集中供热定价成本监审结果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根据《自治区城镇供热定价成本监审暂行办法》（新发改规﹝2021﹞7号），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val="en-US" w:eastAsia="zh-CN"/>
        </w:rPr>
        <w:t>和布克赛尔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val="en-US" w:eastAsia="zh-CN"/>
        </w:rPr>
        <w:t>华源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eastAsia="zh-CN"/>
        </w:rPr>
        <w:t>热力有限责任公司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年至20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年三年的供热营运成本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  <w:lang w:val="en-US" w:eastAsia="zh-CN"/>
        </w:rPr>
        <w:t>费用进行全面审核，三年平均</w:t>
      </w:r>
      <w:r>
        <w:rPr>
          <w:rStyle w:val="7"/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供热定价单位成本价格为</w:t>
      </w:r>
      <w:r>
        <w:rPr>
          <w:rStyle w:val="7"/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0.1375</w:t>
      </w:r>
      <w:r>
        <w:rPr>
          <w:rStyle w:val="7"/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元</w:t>
      </w:r>
      <w:r>
        <w:rPr>
          <w:rStyle w:val="7"/>
          <w:rFonts w:hint="eastAsia" w:ascii="仿宋_GB2312" w:hAnsi="仿宋_GB2312" w:eastAsia="仿宋_GB2312" w:cs="仿宋_GB2312"/>
          <w:color w:val="auto"/>
          <w:sz w:val="30"/>
          <w:szCs w:val="30"/>
        </w:rPr>
        <w:t>/㎡</w:t>
      </w:r>
      <w:r>
        <w:rPr>
          <w:rStyle w:val="7"/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·日（建筑面积计算；28.463元/㎡·采暖期）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vertAlign w:val="baseline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  <w:highlight w:val="none"/>
        </w:rPr>
        <w:t>三年平均供热总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  <w:highlight w:val="none"/>
          <w:lang w:eastAsia="zh-CN"/>
        </w:rPr>
        <w:t>成本（含营业外收入）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  <w:lang w:val="en-US" w:eastAsia="zh-CN"/>
        </w:rPr>
        <w:t>46140463.026元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  <w:lang w:val="en-US" w:eastAsia="zh-CN"/>
        </w:rPr>
        <w:t>41865334.27元+48801043.23元+55638972.82元-2627987.084元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</w:rPr>
        <w:t>）。三年平均供热面积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  <w:lang w:val="en-US" w:eastAsia="zh-CN"/>
        </w:rPr>
        <w:t>1621006.34</w:t>
      </w:r>
      <w:r>
        <w:rPr>
          <w:rFonts w:hint="eastAsia" w:ascii="仿宋" w:hAnsi="仿宋" w:eastAsia="仿宋" w:cs="仿宋"/>
          <w:b w:val="0"/>
          <w:i w:val="0"/>
          <w:color w:val="auto"/>
          <w:sz w:val="30"/>
          <w:szCs w:val="30"/>
          <w:u w:val="none"/>
          <w:lang w:val="en-US" w:eastAsia="zh-CN"/>
        </w:rPr>
        <w:t>平方米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  <w:lang w:val="en-US" w:eastAsia="zh-CN"/>
        </w:rPr>
        <w:t>1597417.59平方米+1645679.11平方米+1619922.31平方米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</w:rPr>
        <w:t>）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</w:rPr>
        <w:t>三年平均单位供热成本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  <w:lang w:val="en-US" w:eastAsia="zh-CN"/>
        </w:rPr>
        <w:t>0.1375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</w:rPr>
        <w:t>元/</w:t>
      </w:r>
      <w:r>
        <w:rPr>
          <w:rFonts w:hint="eastAsia" w:ascii="仿宋" w:hAnsi="仿宋" w:eastAsia="仿宋" w:cs="仿宋"/>
          <w:b w:val="0"/>
          <w:i w:val="0"/>
          <w:color w:val="auto"/>
          <w:sz w:val="30"/>
          <w:szCs w:val="30"/>
          <w:u w:val="none"/>
          <w:lang w:val="en-US" w:eastAsia="zh-CN"/>
        </w:rPr>
        <w:t>㎡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  <w:lang w:val="en-US" w:eastAsia="zh-CN"/>
        </w:rPr>
        <w:t>·日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  <w:lang w:val="en-US" w:eastAsia="zh-CN"/>
        </w:rPr>
        <w:t>46140463.026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</w:rPr>
        <w:t>元</w:t>
      </w:r>
      <w:r>
        <w:rPr>
          <w:rFonts w:hint="eastAsia" w:ascii="仿宋" w:hAnsi="仿宋" w:eastAsia="仿宋" w:cs="仿宋"/>
          <w:b w:val="0"/>
          <w:color w:val="auto"/>
          <w:kern w:val="0"/>
          <w:sz w:val="30"/>
          <w:szCs w:val="30"/>
          <w:lang w:val="en-US" w:eastAsia="zh-CN"/>
        </w:rPr>
        <w:t>/1621006.34</w:t>
      </w:r>
      <w:r>
        <w:rPr>
          <w:rFonts w:hint="eastAsia" w:ascii="仿宋" w:hAnsi="仿宋" w:eastAsia="仿宋" w:cs="仿宋"/>
          <w:b w:val="0"/>
          <w:i w:val="0"/>
          <w:color w:val="auto"/>
          <w:sz w:val="30"/>
          <w:szCs w:val="30"/>
          <w:u w:val="none"/>
          <w:lang w:val="en-US" w:eastAsia="zh-CN"/>
        </w:rPr>
        <w:t>㎡）。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9" w:firstLineChars="213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</w:rPr>
        <w:t>城镇集中供热定价依据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lang w:eastAsia="zh-CN"/>
        </w:rPr>
        <w:t>和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</w:rPr>
        <w:t>拟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lang w:eastAsia="zh-CN"/>
        </w:rPr>
        <w:t>调整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</w:rPr>
        <w:t>价格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</w:rPr>
        <w:t>根据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val="en-US" w:eastAsia="zh-CN"/>
        </w:rPr>
        <w:t>国家发展改革委、建设部关于印发《城市供热价格管理暂行办法》的通知(发改价格[2007]1195号)第十二条　利润按成本利润率计算时，成本利润率按不高于3%核定；按净资产收益率计算时，净资产收益率按照高于长期（5年以上）国债利率2-3个百分点核定。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9" w:firstLineChars="213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2020年7月-2023年6月三个采暖期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供暖结构情况分析，居民1002428.88㎡，占总供热面积的61.84%；非居民618577.45㎡，占总供热面积的38.16%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综合考虑各县市执行供热价格标准，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区分居民与非居民供热价格，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居民用户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价格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低于平均价格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微调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非居民用户价格按比例综合确定：</w:t>
      </w:r>
    </w:p>
    <w:p>
      <w:pPr>
        <w:wordWrap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调价方案：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成本利润率按3%核定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，供热总面积1621006.34㎡共调整6585135.63元[1621006.34㎡×（0.1375×1.03-0.122）×207]。</w:t>
      </w:r>
    </w:p>
    <w:p>
      <w:pPr>
        <w:wordWrap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（1）居民供热价格微调，价格由原来的0.122元/㎡·日（25.254元/㎡·采暖期）调整至成本价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0.1375</w:t>
      </w:r>
      <w:r>
        <w:rPr>
          <w:rFonts w:hint="eastAsia" w:ascii="仿宋_GB2312" w:hAnsi="仿宋_GB2312" w:eastAsia="仿宋_GB2312" w:cs="仿宋_GB2312"/>
          <w:sz w:val="32"/>
          <w:szCs w:val="32"/>
        </w:rPr>
        <w:t>元/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日（28.463元/㎡·采暖期），较原价格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平均调整了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0.0155元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3.2085元/㎡·采暖期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）。居民供热价格预计调整金额3216293.06元（居民面积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1002428.88㎡×0.0155×207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（2）调整非居民供热价格，</w:t>
      </w:r>
      <w:r>
        <w:rPr>
          <w:rFonts w:hint="eastAsia" w:ascii="仿宋_GB2312" w:hAnsi="仿宋_GB2312" w:eastAsia="仿宋_GB2312" w:cs="仿宋_GB2312"/>
          <w:sz w:val="32"/>
          <w:szCs w:val="32"/>
        </w:rPr>
        <w:t>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价格由原来的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0.122</w:t>
      </w:r>
      <w:r>
        <w:rPr>
          <w:rFonts w:hint="eastAsia" w:ascii="仿宋_GB2312" w:hAnsi="仿宋_GB2312" w:eastAsia="仿宋_GB2312" w:cs="仿宋_GB2312"/>
          <w:sz w:val="32"/>
          <w:szCs w:val="32"/>
        </w:rPr>
        <w:t>元/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·日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0.14833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元/㎡·日（30.704元/㎡·采暖期）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说明：三年平均供热面积为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1621006.34㎡（居民1002428.88㎡，占总供热面积的61.84%；非居民618577.45㎡，占总供热面积的38.16%），非居民按成本利润率3%计算，非居民需调整2512893.57元[618577.45㎡×（0.1375×1.03-0.122）×207]，出于综合考虑，合计应调整3368842.53元（2512893.57+855948.96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84" w:firstLineChars="213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按成本利润率3%拟调整价格为：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84" w:firstLineChars="213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居民：0.1375元/㎡·日（建筑面积计算；28.463元/㎡·采暖期）；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84" w:firstLineChars="213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非居民0.14833元/㎡·日（建筑面积计算；30.704元/㎡·采暖期）。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39" w:firstLineChars="213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五、供热价格调整的影响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39" w:firstLineChars="213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val="en-US" w:eastAsia="zh-CN"/>
        </w:rPr>
        <w:t>和布克赛尔县城镇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供热价格自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调整后，至今已经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val="en-US" w:eastAsia="zh-CN"/>
        </w:rPr>
        <w:t>8年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</w:rPr>
        <w:t>未进行调整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</w:rPr>
        <w:t>供热价格远低于供热成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本，属各县（市）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</w:rPr>
        <w:t>偏低的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价格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</w:rPr>
        <w:t>水平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，近年来，煤价、运费、人工费不断上涨，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</w:rPr>
        <w:t>供热成本和环保投入逐年加大，供热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企业连年亏损，不利于供热企业持续有效发展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39" w:firstLineChars="213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（二）根据《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val="en-US" w:eastAsia="zh-CN"/>
        </w:rPr>
        <w:t>城镇集中供热价格和收费管理办法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》第十条的规定，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val="en-US" w:eastAsia="zh-CN"/>
        </w:rPr>
        <w:t>热力销售价格由购热费用、管输费用、销售成本和销售环节合理收益构成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；第三条的规定，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val="en-US" w:eastAsia="zh-CN"/>
        </w:rPr>
        <w:t>城市集中供热价格的制定和调整应当遵循激励约束、促进节约、公平负担、便于操作的原则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39" w:firstLineChars="213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依据成本监审结论，三个年度加权平均单位成本为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highlight w:val="none"/>
          <w:lang w:val="en-US" w:eastAsia="zh-CN"/>
        </w:rPr>
        <w:t>0.1375元/㎡·日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val="en-US" w:eastAsia="zh-CN"/>
        </w:rPr>
        <w:t>预计今后原材料、人工等价格稳中有升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；本次调价采取总体提高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highlight w:val="none"/>
          <w:lang w:eastAsia="zh-CN"/>
        </w:rPr>
        <w:t>集中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供热价格以适当补偿供热企业成本倒挂的问题，同时考虑到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val="en-US" w:eastAsia="zh-CN"/>
        </w:rPr>
        <w:t>县域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居民的实际承受能力，区分居民与非居民热力价格。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39" w:firstLineChars="213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0"/>
          <w:szCs w:val="30"/>
          <w:lang w:eastAsia="zh-CN"/>
        </w:rPr>
        <w:t>六、调价后对居民生活的影响及相关措施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9" w:firstLineChars="213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本次供热价格调整对绝大多数居民生活的影响较小。新的供热价格涉及面广，政策性强，为保障本方案的顺利实施。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0"/>
          <w:szCs w:val="30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充分考虑低收入家庭经济承受能力，本次供热价格调整，调整至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val="en-US" w:eastAsia="zh-CN"/>
        </w:rPr>
        <w:t>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供热成本价格，低保户、特困群体仍执行之前政策；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0"/>
          <w:szCs w:val="30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热力企业切实做好宣传解释工作，以取得广大用户的理解和支持；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0"/>
          <w:szCs w:val="30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行业主管部门督促经营企业切实加强管理，提高生产效率、提升服务质量，以适应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val="en-US" w:eastAsia="zh-CN"/>
        </w:rPr>
        <w:t>和布克赛尔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  <w:t>县经济和社会发展的需要。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36" w:firstLineChars="2012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36" w:firstLineChars="2012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36" w:firstLineChars="2012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077" w:leftChars="1846" w:hanging="1200" w:hangingChars="4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0"/>
          <w:szCs w:val="30"/>
          <w:lang w:val="en-US" w:eastAsia="zh-CN"/>
        </w:rPr>
        <w:t>和布克赛尔县发展和改革委员会2024年10月11日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1762DC"/>
    <w:multiLevelType w:val="singleLevel"/>
    <w:tmpl w:val="B91762D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A2YmUxOWQ3YjNhYjkyOTI3YTZlMjZhZjU1NDUifQ=="/>
  </w:docVars>
  <w:rsids>
    <w:rsidRoot w:val="00000000"/>
    <w:rsid w:val="000555EC"/>
    <w:rsid w:val="000C024B"/>
    <w:rsid w:val="00186BF0"/>
    <w:rsid w:val="001D4407"/>
    <w:rsid w:val="002B06D1"/>
    <w:rsid w:val="002B6923"/>
    <w:rsid w:val="005B621D"/>
    <w:rsid w:val="006B3CC0"/>
    <w:rsid w:val="00882062"/>
    <w:rsid w:val="008D7FB4"/>
    <w:rsid w:val="009238BB"/>
    <w:rsid w:val="00944D84"/>
    <w:rsid w:val="009B7334"/>
    <w:rsid w:val="00BC3847"/>
    <w:rsid w:val="00CA7EB3"/>
    <w:rsid w:val="00CD03DF"/>
    <w:rsid w:val="00DD7CD1"/>
    <w:rsid w:val="01042CD0"/>
    <w:rsid w:val="01160A07"/>
    <w:rsid w:val="012D1B40"/>
    <w:rsid w:val="014656D6"/>
    <w:rsid w:val="014A42EF"/>
    <w:rsid w:val="0150759E"/>
    <w:rsid w:val="016679FA"/>
    <w:rsid w:val="01673FD9"/>
    <w:rsid w:val="01AC32D4"/>
    <w:rsid w:val="01B3097E"/>
    <w:rsid w:val="01C52A67"/>
    <w:rsid w:val="01E123B9"/>
    <w:rsid w:val="01E23D36"/>
    <w:rsid w:val="01F52DFF"/>
    <w:rsid w:val="01F86B82"/>
    <w:rsid w:val="020442FF"/>
    <w:rsid w:val="02163A92"/>
    <w:rsid w:val="021A6E1B"/>
    <w:rsid w:val="021D4CD5"/>
    <w:rsid w:val="02256287"/>
    <w:rsid w:val="02551C47"/>
    <w:rsid w:val="025A704C"/>
    <w:rsid w:val="0261662C"/>
    <w:rsid w:val="02663C42"/>
    <w:rsid w:val="02685930"/>
    <w:rsid w:val="0276512F"/>
    <w:rsid w:val="02773F3A"/>
    <w:rsid w:val="029E34A6"/>
    <w:rsid w:val="02B33FEF"/>
    <w:rsid w:val="02BC6F13"/>
    <w:rsid w:val="02DC5CB3"/>
    <w:rsid w:val="02DD5164"/>
    <w:rsid w:val="02F53AA8"/>
    <w:rsid w:val="02FE3E7B"/>
    <w:rsid w:val="0322594E"/>
    <w:rsid w:val="03246F33"/>
    <w:rsid w:val="03461762"/>
    <w:rsid w:val="03777DB2"/>
    <w:rsid w:val="039B198E"/>
    <w:rsid w:val="03B52939"/>
    <w:rsid w:val="03C1027B"/>
    <w:rsid w:val="03CC5D27"/>
    <w:rsid w:val="03D70B3F"/>
    <w:rsid w:val="03DA7AA2"/>
    <w:rsid w:val="03EC7254"/>
    <w:rsid w:val="03F37758"/>
    <w:rsid w:val="03F73132"/>
    <w:rsid w:val="03FB6424"/>
    <w:rsid w:val="040567CF"/>
    <w:rsid w:val="040B32E6"/>
    <w:rsid w:val="04270494"/>
    <w:rsid w:val="044D7A7D"/>
    <w:rsid w:val="045021BF"/>
    <w:rsid w:val="04513B5F"/>
    <w:rsid w:val="04944DC2"/>
    <w:rsid w:val="049E4EFB"/>
    <w:rsid w:val="04BA3DF1"/>
    <w:rsid w:val="04C37BC7"/>
    <w:rsid w:val="04F44DFA"/>
    <w:rsid w:val="05281683"/>
    <w:rsid w:val="053D7DF8"/>
    <w:rsid w:val="054344AE"/>
    <w:rsid w:val="05513D8F"/>
    <w:rsid w:val="056865D3"/>
    <w:rsid w:val="05776166"/>
    <w:rsid w:val="057C552B"/>
    <w:rsid w:val="05872790"/>
    <w:rsid w:val="059F0D5A"/>
    <w:rsid w:val="05A607FA"/>
    <w:rsid w:val="05A63068"/>
    <w:rsid w:val="05AA2098"/>
    <w:rsid w:val="05B50313"/>
    <w:rsid w:val="05D212B7"/>
    <w:rsid w:val="05E42ABF"/>
    <w:rsid w:val="05F17F39"/>
    <w:rsid w:val="05FC21FC"/>
    <w:rsid w:val="06037AB8"/>
    <w:rsid w:val="0609003F"/>
    <w:rsid w:val="06141C07"/>
    <w:rsid w:val="06257970"/>
    <w:rsid w:val="062879CE"/>
    <w:rsid w:val="06391B1A"/>
    <w:rsid w:val="06400531"/>
    <w:rsid w:val="06496348"/>
    <w:rsid w:val="064E336B"/>
    <w:rsid w:val="06610B0A"/>
    <w:rsid w:val="067D3EBB"/>
    <w:rsid w:val="069144DA"/>
    <w:rsid w:val="06973B68"/>
    <w:rsid w:val="06A00E76"/>
    <w:rsid w:val="06A712E6"/>
    <w:rsid w:val="06C20C32"/>
    <w:rsid w:val="06F7130D"/>
    <w:rsid w:val="07087C5D"/>
    <w:rsid w:val="071060C0"/>
    <w:rsid w:val="072D4568"/>
    <w:rsid w:val="07332260"/>
    <w:rsid w:val="0748600C"/>
    <w:rsid w:val="075D16FD"/>
    <w:rsid w:val="07770DAE"/>
    <w:rsid w:val="078A55A4"/>
    <w:rsid w:val="078C6A7E"/>
    <w:rsid w:val="0799428D"/>
    <w:rsid w:val="07A3663D"/>
    <w:rsid w:val="07B167E0"/>
    <w:rsid w:val="07B56B1D"/>
    <w:rsid w:val="07BA1DD7"/>
    <w:rsid w:val="07EC10F6"/>
    <w:rsid w:val="07EF3F72"/>
    <w:rsid w:val="07F85F37"/>
    <w:rsid w:val="07F910B5"/>
    <w:rsid w:val="0809376A"/>
    <w:rsid w:val="08097F8C"/>
    <w:rsid w:val="08165AF2"/>
    <w:rsid w:val="082223BA"/>
    <w:rsid w:val="082A3964"/>
    <w:rsid w:val="084C499B"/>
    <w:rsid w:val="085843A8"/>
    <w:rsid w:val="086D5B93"/>
    <w:rsid w:val="08737DDC"/>
    <w:rsid w:val="0889368A"/>
    <w:rsid w:val="08936439"/>
    <w:rsid w:val="08965586"/>
    <w:rsid w:val="08B07CE7"/>
    <w:rsid w:val="08B95F5A"/>
    <w:rsid w:val="08CA2848"/>
    <w:rsid w:val="08F8322D"/>
    <w:rsid w:val="09293C1C"/>
    <w:rsid w:val="093A1985"/>
    <w:rsid w:val="09476D36"/>
    <w:rsid w:val="094F20F6"/>
    <w:rsid w:val="09585BA3"/>
    <w:rsid w:val="095A56B3"/>
    <w:rsid w:val="0995529D"/>
    <w:rsid w:val="09AD65FB"/>
    <w:rsid w:val="09B24190"/>
    <w:rsid w:val="09BF23FE"/>
    <w:rsid w:val="09CB082F"/>
    <w:rsid w:val="09D13F17"/>
    <w:rsid w:val="09F1500D"/>
    <w:rsid w:val="09F41AC6"/>
    <w:rsid w:val="09F935EE"/>
    <w:rsid w:val="0A04123D"/>
    <w:rsid w:val="0A0B50CF"/>
    <w:rsid w:val="0A14054D"/>
    <w:rsid w:val="0A157CFC"/>
    <w:rsid w:val="0A176D3B"/>
    <w:rsid w:val="0A1A0F3F"/>
    <w:rsid w:val="0A1F525F"/>
    <w:rsid w:val="0A1F5481"/>
    <w:rsid w:val="0A2D5B0E"/>
    <w:rsid w:val="0A451018"/>
    <w:rsid w:val="0A4C7774"/>
    <w:rsid w:val="0A570314"/>
    <w:rsid w:val="0A586566"/>
    <w:rsid w:val="0A692435"/>
    <w:rsid w:val="0A735DED"/>
    <w:rsid w:val="0A750B4C"/>
    <w:rsid w:val="0A89393B"/>
    <w:rsid w:val="0A894972"/>
    <w:rsid w:val="0A951569"/>
    <w:rsid w:val="0AB55A72"/>
    <w:rsid w:val="0ABF11DB"/>
    <w:rsid w:val="0AE41BA8"/>
    <w:rsid w:val="0AFF6F77"/>
    <w:rsid w:val="0B077F8D"/>
    <w:rsid w:val="0B087729"/>
    <w:rsid w:val="0B0D1D9A"/>
    <w:rsid w:val="0B11233D"/>
    <w:rsid w:val="0B2E376B"/>
    <w:rsid w:val="0B383992"/>
    <w:rsid w:val="0B386671"/>
    <w:rsid w:val="0B4C1EA4"/>
    <w:rsid w:val="0B554E2B"/>
    <w:rsid w:val="0B6118B2"/>
    <w:rsid w:val="0B690F28"/>
    <w:rsid w:val="0B9D0776"/>
    <w:rsid w:val="0BBA2759"/>
    <w:rsid w:val="0BCA3494"/>
    <w:rsid w:val="0BCE6CA5"/>
    <w:rsid w:val="0BDA2C06"/>
    <w:rsid w:val="0BE54B6F"/>
    <w:rsid w:val="0BEA4657"/>
    <w:rsid w:val="0C05378B"/>
    <w:rsid w:val="0C0A25C0"/>
    <w:rsid w:val="0C234659"/>
    <w:rsid w:val="0C394176"/>
    <w:rsid w:val="0C4E48DD"/>
    <w:rsid w:val="0C513411"/>
    <w:rsid w:val="0C556CE2"/>
    <w:rsid w:val="0C5921BA"/>
    <w:rsid w:val="0C6127FD"/>
    <w:rsid w:val="0C796C68"/>
    <w:rsid w:val="0C7F7CDA"/>
    <w:rsid w:val="0C867D96"/>
    <w:rsid w:val="0CB35B09"/>
    <w:rsid w:val="0CB93C56"/>
    <w:rsid w:val="0CD143AE"/>
    <w:rsid w:val="0CEF7448"/>
    <w:rsid w:val="0D122A5C"/>
    <w:rsid w:val="0D1A2FCA"/>
    <w:rsid w:val="0D3861DB"/>
    <w:rsid w:val="0D4A6FEC"/>
    <w:rsid w:val="0D5861C2"/>
    <w:rsid w:val="0D6276FC"/>
    <w:rsid w:val="0D770FD4"/>
    <w:rsid w:val="0D8742EA"/>
    <w:rsid w:val="0D912151"/>
    <w:rsid w:val="0DA3301F"/>
    <w:rsid w:val="0DA779C5"/>
    <w:rsid w:val="0DAE673F"/>
    <w:rsid w:val="0DC9777B"/>
    <w:rsid w:val="0DDB258D"/>
    <w:rsid w:val="0DEA320C"/>
    <w:rsid w:val="0DFC545B"/>
    <w:rsid w:val="0E1E3623"/>
    <w:rsid w:val="0E3A20C8"/>
    <w:rsid w:val="0E3C669C"/>
    <w:rsid w:val="0E4D768A"/>
    <w:rsid w:val="0E6160DD"/>
    <w:rsid w:val="0E6177E0"/>
    <w:rsid w:val="0E750CAB"/>
    <w:rsid w:val="0E9C09EC"/>
    <w:rsid w:val="0EAD2BF9"/>
    <w:rsid w:val="0EBE4E06"/>
    <w:rsid w:val="0ED02FB2"/>
    <w:rsid w:val="0ED343D9"/>
    <w:rsid w:val="0ED4083E"/>
    <w:rsid w:val="0ED71D07"/>
    <w:rsid w:val="0EE24BA5"/>
    <w:rsid w:val="0EF500B8"/>
    <w:rsid w:val="0F056591"/>
    <w:rsid w:val="0F1F1F29"/>
    <w:rsid w:val="0F2844CA"/>
    <w:rsid w:val="0F287F81"/>
    <w:rsid w:val="0F296F1C"/>
    <w:rsid w:val="0F2E0C65"/>
    <w:rsid w:val="0F39623B"/>
    <w:rsid w:val="0F4928D6"/>
    <w:rsid w:val="0F5A4B2F"/>
    <w:rsid w:val="0F6128BC"/>
    <w:rsid w:val="0F801554"/>
    <w:rsid w:val="0F922D09"/>
    <w:rsid w:val="0FAC40E4"/>
    <w:rsid w:val="0FC6786A"/>
    <w:rsid w:val="10093E5F"/>
    <w:rsid w:val="10181862"/>
    <w:rsid w:val="1023159C"/>
    <w:rsid w:val="10244831"/>
    <w:rsid w:val="104E5D16"/>
    <w:rsid w:val="10881228"/>
    <w:rsid w:val="108D683E"/>
    <w:rsid w:val="10B2473E"/>
    <w:rsid w:val="10C562A6"/>
    <w:rsid w:val="10E168B8"/>
    <w:rsid w:val="11524939"/>
    <w:rsid w:val="11531836"/>
    <w:rsid w:val="11606977"/>
    <w:rsid w:val="117C2AA9"/>
    <w:rsid w:val="117C3B37"/>
    <w:rsid w:val="117C6AEB"/>
    <w:rsid w:val="11A05204"/>
    <w:rsid w:val="11A52EC6"/>
    <w:rsid w:val="11AB1B0A"/>
    <w:rsid w:val="11B43779"/>
    <w:rsid w:val="11C6025A"/>
    <w:rsid w:val="11E4732B"/>
    <w:rsid w:val="11E87EAB"/>
    <w:rsid w:val="120E39AF"/>
    <w:rsid w:val="12192220"/>
    <w:rsid w:val="121A67F7"/>
    <w:rsid w:val="121F5676"/>
    <w:rsid w:val="12281686"/>
    <w:rsid w:val="12282CC2"/>
    <w:rsid w:val="12285ED5"/>
    <w:rsid w:val="123F625E"/>
    <w:rsid w:val="125735A8"/>
    <w:rsid w:val="12667679"/>
    <w:rsid w:val="126B4E8E"/>
    <w:rsid w:val="126C053B"/>
    <w:rsid w:val="127C374C"/>
    <w:rsid w:val="12AB1C10"/>
    <w:rsid w:val="12D0598D"/>
    <w:rsid w:val="12D072A3"/>
    <w:rsid w:val="12D34CA1"/>
    <w:rsid w:val="12D43B1A"/>
    <w:rsid w:val="12E01C14"/>
    <w:rsid w:val="130C00F1"/>
    <w:rsid w:val="13156CBF"/>
    <w:rsid w:val="13251B91"/>
    <w:rsid w:val="132D2025"/>
    <w:rsid w:val="133757BD"/>
    <w:rsid w:val="13382B0B"/>
    <w:rsid w:val="13716018"/>
    <w:rsid w:val="13832AB3"/>
    <w:rsid w:val="13916645"/>
    <w:rsid w:val="13B52F12"/>
    <w:rsid w:val="13CF2BC3"/>
    <w:rsid w:val="13ED5CED"/>
    <w:rsid w:val="13F650B9"/>
    <w:rsid w:val="14024EDD"/>
    <w:rsid w:val="142C636E"/>
    <w:rsid w:val="142F7C55"/>
    <w:rsid w:val="14301E71"/>
    <w:rsid w:val="143C11EA"/>
    <w:rsid w:val="14460456"/>
    <w:rsid w:val="145060B3"/>
    <w:rsid w:val="145D29CB"/>
    <w:rsid w:val="145D54BD"/>
    <w:rsid w:val="147A24C7"/>
    <w:rsid w:val="147B6753"/>
    <w:rsid w:val="148628A8"/>
    <w:rsid w:val="14891CFC"/>
    <w:rsid w:val="14B85926"/>
    <w:rsid w:val="14CC1DDB"/>
    <w:rsid w:val="14D706F3"/>
    <w:rsid w:val="14EB7FD7"/>
    <w:rsid w:val="14EF6263"/>
    <w:rsid w:val="14F33C02"/>
    <w:rsid w:val="150117CF"/>
    <w:rsid w:val="151819B7"/>
    <w:rsid w:val="155D3D08"/>
    <w:rsid w:val="15732F65"/>
    <w:rsid w:val="157B135B"/>
    <w:rsid w:val="157B17C0"/>
    <w:rsid w:val="15894747"/>
    <w:rsid w:val="158A5952"/>
    <w:rsid w:val="15902A1C"/>
    <w:rsid w:val="159A1B67"/>
    <w:rsid w:val="15A06B73"/>
    <w:rsid w:val="15B42D82"/>
    <w:rsid w:val="15B609E5"/>
    <w:rsid w:val="15B64E84"/>
    <w:rsid w:val="15C04412"/>
    <w:rsid w:val="15C26F8A"/>
    <w:rsid w:val="15C65220"/>
    <w:rsid w:val="15C947BC"/>
    <w:rsid w:val="15D170B0"/>
    <w:rsid w:val="15DA760E"/>
    <w:rsid w:val="15F03A48"/>
    <w:rsid w:val="15F36784"/>
    <w:rsid w:val="15FE6EEA"/>
    <w:rsid w:val="16057378"/>
    <w:rsid w:val="160B48A9"/>
    <w:rsid w:val="160D5359"/>
    <w:rsid w:val="16175F87"/>
    <w:rsid w:val="161D2D0F"/>
    <w:rsid w:val="161E3979"/>
    <w:rsid w:val="1621324F"/>
    <w:rsid w:val="162C08A7"/>
    <w:rsid w:val="163612D5"/>
    <w:rsid w:val="164B65E2"/>
    <w:rsid w:val="165144A2"/>
    <w:rsid w:val="167264AD"/>
    <w:rsid w:val="16792337"/>
    <w:rsid w:val="16796DAF"/>
    <w:rsid w:val="16800B4F"/>
    <w:rsid w:val="168B3820"/>
    <w:rsid w:val="16955005"/>
    <w:rsid w:val="16C23EDF"/>
    <w:rsid w:val="16CB5FA8"/>
    <w:rsid w:val="16DD0C68"/>
    <w:rsid w:val="16E067D0"/>
    <w:rsid w:val="16E15B36"/>
    <w:rsid w:val="16F163FD"/>
    <w:rsid w:val="16F67D12"/>
    <w:rsid w:val="170F4F15"/>
    <w:rsid w:val="170F61FF"/>
    <w:rsid w:val="173301AD"/>
    <w:rsid w:val="1740285C"/>
    <w:rsid w:val="17487963"/>
    <w:rsid w:val="1777095B"/>
    <w:rsid w:val="1788388A"/>
    <w:rsid w:val="17B8347C"/>
    <w:rsid w:val="17C948B1"/>
    <w:rsid w:val="17C97CA9"/>
    <w:rsid w:val="17D65453"/>
    <w:rsid w:val="18026FAD"/>
    <w:rsid w:val="18080F47"/>
    <w:rsid w:val="180A2C25"/>
    <w:rsid w:val="181051EE"/>
    <w:rsid w:val="18146440"/>
    <w:rsid w:val="18167A61"/>
    <w:rsid w:val="182C4B8E"/>
    <w:rsid w:val="182D1D38"/>
    <w:rsid w:val="183631DB"/>
    <w:rsid w:val="183E4975"/>
    <w:rsid w:val="18405135"/>
    <w:rsid w:val="184E2D57"/>
    <w:rsid w:val="18784278"/>
    <w:rsid w:val="187B48E6"/>
    <w:rsid w:val="187D4A00"/>
    <w:rsid w:val="188613AC"/>
    <w:rsid w:val="188C2ECE"/>
    <w:rsid w:val="18A24905"/>
    <w:rsid w:val="18A735E1"/>
    <w:rsid w:val="18B22729"/>
    <w:rsid w:val="18C474BD"/>
    <w:rsid w:val="18CF237B"/>
    <w:rsid w:val="18E6328C"/>
    <w:rsid w:val="18EE3C0B"/>
    <w:rsid w:val="18F25DD8"/>
    <w:rsid w:val="190A69F4"/>
    <w:rsid w:val="191E1193"/>
    <w:rsid w:val="194E4E64"/>
    <w:rsid w:val="1953753B"/>
    <w:rsid w:val="197E6D86"/>
    <w:rsid w:val="19836A30"/>
    <w:rsid w:val="198B3318"/>
    <w:rsid w:val="19996254"/>
    <w:rsid w:val="19B718A7"/>
    <w:rsid w:val="19CD5170"/>
    <w:rsid w:val="19DC4392"/>
    <w:rsid w:val="19F4265C"/>
    <w:rsid w:val="19F51140"/>
    <w:rsid w:val="19F94F44"/>
    <w:rsid w:val="1A0133CB"/>
    <w:rsid w:val="1A2E4BEE"/>
    <w:rsid w:val="1A4C6CC8"/>
    <w:rsid w:val="1A7B1FEB"/>
    <w:rsid w:val="1A952CCF"/>
    <w:rsid w:val="1A9E2DD3"/>
    <w:rsid w:val="1AA03612"/>
    <w:rsid w:val="1AA3356E"/>
    <w:rsid w:val="1AB0300E"/>
    <w:rsid w:val="1AC64CAB"/>
    <w:rsid w:val="1AC92B69"/>
    <w:rsid w:val="1AC94016"/>
    <w:rsid w:val="1AD1029F"/>
    <w:rsid w:val="1ADA0945"/>
    <w:rsid w:val="1ADF18C3"/>
    <w:rsid w:val="1AE06C12"/>
    <w:rsid w:val="1AEC7F5D"/>
    <w:rsid w:val="1B0A74BE"/>
    <w:rsid w:val="1B0D7EAF"/>
    <w:rsid w:val="1B111BFB"/>
    <w:rsid w:val="1B134F95"/>
    <w:rsid w:val="1B14083C"/>
    <w:rsid w:val="1B551756"/>
    <w:rsid w:val="1B595C3B"/>
    <w:rsid w:val="1B6A09F2"/>
    <w:rsid w:val="1B6B1287"/>
    <w:rsid w:val="1B744207"/>
    <w:rsid w:val="1B753770"/>
    <w:rsid w:val="1B9E302E"/>
    <w:rsid w:val="1BC109C0"/>
    <w:rsid w:val="1BC60D5F"/>
    <w:rsid w:val="1BD619E1"/>
    <w:rsid w:val="1BEF6ED8"/>
    <w:rsid w:val="1BF827C5"/>
    <w:rsid w:val="1C046B94"/>
    <w:rsid w:val="1C054074"/>
    <w:rsid w:val="1C0F4389"/>
    <w:rsid w:val="1C16186A"/>
    <w:rsid w:val="1C212CA2"/>
    <w:rsid w:val="1C336854"/>
    <w:rsid w:val="1C3E61D9"/>
    <w:rsid w:val="1C4D4C84"/>
    <w:rsid w:val="1C5A4937"/>
    <w:rsid w:val="1C5C5104"/>
    <w:rsid w:val="1C617037"/>
    <w:rsid w:val="1C715359"/>
    <w:rsid w:val="1C7815F0"/>
    <w:rsid w:val="1C7E2F74"/>
    <w:rsid w:val="1CA85656"/>
    <w:rsid w:val="1CB27F22"/>
    <w:rsid w:val="1CCF6D90"/>
    <w:rsid w:val="1CD639A9"/>
    <w:rsid w:val="1CDF2A31"/>
    <w:rsid w:val="1CFF6D16"/>
    <w:rsid w:val="1D0F3745"/>
    <w:rsid w:val="1D180770"/>
    <w:rsid w:val="1D1B4E31"/>
    <w:rsid w:val="1D1C7D26"/>
    <w:rsid w:val="1D233D63"/>
    <w:rsid w:val="1D2A6B0E"/>
    <w:rsid w:val="1D3907F4"/>
    <w:rsid w:val="1D646B79"/>
    <w:rsid w:val="1D6F3E9B"/>
    <w:rsid w:val="1D776218"/>
    <w:rsid w:val="1D785809"/>
    <w:rsid w:val="1D7B3338"/>
    <w:rsid w:val="1DD1022F"/>
    <w:rsid w:val="1DD7249A"/>
    <w:rsid w:val="1DDA180E"/>
    <w:rsid w:val="1DDA6E3B"/>
    <w:rsid w:val="1DF06CAE"/>
    <w:rsid w:val="1DF802DF"/>
    <w:rsid w:val="1E044EA5"/>
    <w:rsid w:val="1E1660C5"/>
    <w:rsid w:val="1E1D7224"/>
    <w:rsid w:val="1E2B352E"/>
    <w:rsid w:val="1E4C2EA4"/>
    <w:rsid w:val="1E700E8F"/>
    <w:rsid w:val="1E7C0A19"/>
    <w:rsid w:val="1E8A698F"/>
    <w:rsid w:val="1E8D035E"/>
    <w:rsid w:val="1E902CEE"/>
    <w:rsid w:val="1E9F6BA1"/>
    <w:rsid w:val="1EAC7A32"/>
    <w:rsid w:val="1EAE454F"/>
    <w:rsid w:val="1EB87DD8"/>
    <w:rsid w:val="1EC45B21"/>
    <w:rsid w:val="1EDA17E8"/>
    <w:rsid w:val="1EE41373"/>
    <w:rsid w:val="1EE77A61"/>
    <w:rsid w:val="1F1703F1"/>
    <w:rsid w:val="1F1D3483"/>
    <w:rsid w:val="1F242A63"/>
    <w:rsid w:val="1F3E3915"/>
    <w:rsid w:val="1F594EEE"/>
    <w:rsid w:val="1F7A6B9C"/>
    <w:rsid w:val="1F7C18CA"/>
    <w:rsid w:val="1F820A13"/>
    <w:rsid w:val="1F8B4890"/>
    <w:rsid w:val="1F9F578C"/>
    <w:rsid w:val="1F9F73E7"/>
    <w:rsid w:val="1FA26389"/>
    <w:rsid w:val="1FA85442"/>
    <w:rsid w:val="1FC32830"/>
    <w:rsid w:val="1FD7586A"/>
    <w:rsid w:val="1FDC5E9B"/>
    <w:rsid w:val="1FDE2C12"/>
    <w:rsid w:val="1FEF601C"/>
    <w:rsid w:val="1FF25390"/>
    <w:rsid w:val="1FF66CE7"/>
    <w:rsid w:val="1FFF7FD3"/>
    <w:rsid w:val="20100963"/>
    <w:rsid w:val="20161BC8"/>
    <w:rsid w:val="201900EE"/>
    <w:rsid w:val="203D741D"/>
    <w:rsid w:val="20411605"/>
    <w:rsid w:val="20460917"/>
    <w:rsid w:val="20497D2E"/>
    <w:rsid w:val="205320E4"/>
    <w:rsid w:val="205A6473"/>
    <w:rsid w:val="20AC073A"/>
    <w:rsid w:val="20C121CF"/>
    <w:rsid w:val="20CB65E1"/>
    <w:rsid w:val="20CC733E"/>
    <w:rsid w:val="20DA0C76"/>
    <w:rsid w:val="21046D5B"/>
    <w:rsid w:val="21405D1D"/>
    <w:rsid w:val="21530335"/>
    <w:rsid w:val="216776B2"/>
    <w:rsid w:val="217E649E"/>
    <w:rsid w:val="21881D53"/>
    <w:rsid w:val="218B501C"/>
    <w:rsid w:val="218F3BFF"/>
    <w:rsid w:val="21990804"/>
    <w:rsid w:val="21992B3B"/>
    <w:rsid w:val="21AE32AF"/>
    <w:rsid w:val="21AE5FF7"/>
    <w:rsid w:val="21BE639C"/>
    <w:rsid w:val="21C01C63"/>
    <w:rsid w:val="21CC3A8B"/>
    <w:rsid w:val="21F04E7F"/>
    <w:rsid w:val="22042B25"/>
    <w:rsid w:val="22377F6C"/>
    <w:rsid w:val="22420952"/>
    <w:rsid w:val="22464980"/>
    <w:rsid w:val="225A44E3"/>
    <w:rsid w:val="22777D1E"/>
    <w:rsid w:val="22790BDF"/>
    <w:rsid w:val="22963C78"/>
    <w:rsid w:val="229E0D7F"/>
    <w:rsid w:val="22A32129"/>
    <w:rsid w:val="22AC1917"/>
    <w:rsid w:val="22C95DFC"/>
    <w:rsid w:val="22D36035"/>
    <w:rsid w:val="23203552"/>
    <w:rsid w:val="23203A1F"/>
    <w:rsid w:val="23237211"/>
    <w:rsid w:val="232709D2"/>
    <w:rsid w:val="23416CF2"/>
    <w:rsid w:val="234444E9"/>
    <w:rsid w:val="23566F63"/>
    <w:rsid w:val="23691BC4"/>
    <w:rsid w:val="236B211F"/>
    <w:rsid w:val="237F7EF8"/>
    <w:rsid w:val="23803E8F"/>
    <w:rsid w:val="238735C1"/>
    <w:rsid w:val="23A5119B"/>
    <w:rsid w:val="23A82035"/>
    <w:rsid w:val="23AD3E50"/>
    <w:rsid w:val="23B75B8A"/>
    <w:rsid w:val="23CD2E4E"/>
    <w:rsid w:val="23E5103C"/>
    <w:rsid w:val="23F944BF"/>
    <w:rsid w:val="24207D68"/>
    <w:rsid w:val="242D7224"/>
    <w:rsid w:val="2442785B"/>
    <w:rsid w:val="24522BCC"/>
    <w:rsid w:val="246933E3"/>
    <w:rsid w:val="246F04D1"/>
    <w:rsid w:val="24730A1F"/>
    <w:rsid w:val="247D4412"/>
    <w:rsid w:val="2496179C"/>
    <w:rsid w:val="24A1668B"/>
    <w:rsid w:val="24D04C7E"/>
    <w:rsid w:val="24D6568D"/>
    <w:rsid w:val="24ED1E57"/>
    <w:rsid w:val="251A293E"/>
    <w:rsid w:val="252571E1"/>
    <w:rsid w:val="25515AC7"/>
    <w:rsid w:val="255319AC"/>
    <w:rsid w:val="25636CE9"/>
    <w:rsid w:val="25667DE2"/>
    <w:rsid w:val="25723223"/>
    <w:rsid w:val="25A21D7F"/>
    <w:rsid w:val="25A47643"/>
    <w:rsid w:val="25AC72D8"/>
    <w:rsid w:val="25AF0E1A"/>
    <w:rsid w:val="25B94CED"/>
    <w:rsid w:val="25BB5E88"/>
    <w:rsid w:val="25C049E7"/>
    <w:rsid w:val="25CF0BE6"/>
    <w:rsid w:val="25D106C2"/>
    <w:rsid w:val="25DE6F6B"/>
    <w:rsid w:val="2611237F"/>
    <w:rsid w:val="26397236"/>
    <w:rsid w:val="263B0C58"/>
    <w:rsid w:val="266B5BBB"/>
    <w:rsid w:val="269E3975"/>
    <w:rsid w:val="269F1F81"/>
    <w:rsid w:val="269F78F4"/>
    <w:rsid w:val="26B3718C"/>
    <w:rsid w:val="26B73502"/>
    <w:rsid w:val="26C322A6"/>
    <w:rsid w:val="26E529C5"/>
    <w:rsid w:val="26EA375C"/>
    <w:rsid w:val="26F64CE5"/>
    <w:rsid w:val="270230F0"/>
    <w:rsid w:val="27160EE4"/>
    <w:rsid w:val="27175EE9"/>
    <w:rsid w:val="2729567B"/>
    <w:rsid w:val="272C6959"/>
    <w:rsid w:val="272D5A1C"/>
    <w:rsid w:val="273A03B3"/>
    <w:rsid w:val="274205F5"/>
    <w:rsid w:val="274C1293"/>
    <w:rsid w:val="275508B4"/>
    <w:rsid w:val="27637C4F"/>
    <w:rsid w:val="27682051"/>
    <w:rsid w:val="27691E68"/>
    <w:rsid w:val="2778394C"/>
    <w:rsid w:val="27787DF0"/>
    <w:rsid w:val="277B343D"/>
    <w:rsid w:val="2793400D"/>
    <w:rsid w:val="27A02714"/>
    <w:rsid w:val="27AF4349"/>
    <w:rsid w:val="27B73E5F"/>
    <w:rsid w:val="27BA3F65"/>
    <w:rsid w:val="27BF538C"/>
    <w:rsid w:val="27D514FC"/>
    <w:rsid w:val="27E17743"/>
    <w:rsid w:val="27EC2384"/>
    <w:rsid w:val="27FA5C43"/>
    <w:rsid w:val="2802590C"/>
    <w:rsid w:val="2819776F"/>
    <w:rsid w:val="28377F99"/>
    <w:rsid w:val="28590B09"/>
    <w:rsid w:val="286E28DE"/>
    <w:rsid w:val="2874562C"/>
    <w:rsid w:val="28773C04"/>
    <w:rsid w:val="2879797C"/>
    <w:rsid w:val="28931CB6"/>
    <w:rsid w:val="28976054"/>
    <w:rsid w:val="28BB0704"/>
    <w:rsid w:val="28C80284"/>
    <w:rsid w:val="28CA01D8"/>
    <w:rsid w:val="28EA2979"/>
    <w:rsid w:val="28EB6619"/>
    <w:rsid w:val="28ED0D7B"/>
    <w:rsid w:val="29055246"/>
    <w:rsid w:val="2920604A"/>
    <w:rsid w:val="29237F24"/>
    <w:rsid w:val="292415E3"/>
    <w:rsid w:val="292D3E01"/>
    <w:rsid w:val="294E0E09"/>
    <w:rsid w:val="29557549"/>
    <w:rsid w:val="2960554D"/>
    <w:rsid w:val="296950C0"/>
    <w:rsid w:val="296E4156"/>
    <w:rsid w:val="29874CD5"/>
    <w:rsid w:val="299A22A0"/>
    <w:rsid w:val="29AA0009"/>
    <w:rsid w:val="29AF445D"/>
    <w:rsid w:val="29AF4918"/>
    <w:rsid w:val="29C410CB"/>
    <w:rsid w:val="29D5266C"/>
    <w:rsid w:val="29E61DF0"/>
    <w:rsid w:val="29E62AE4"/>
    <w:rsid w:val="29E81FFE"/>
    <w:rsid w:val="29EE751F"/>
    <w:rsid w:val="29FA772B"/>
    <w:rsid w:val="2A085591"/>
    <w:rsid w:val="2A0D5585"/>
    <w:rsid w:val="2A124CAF"/>
    <w:rsid w:val="2A1E3667"/>
    <w:rsid w:val="2A2415C3"/>
    <w:rsid w:val="2A2F3C31"/>
    <w:rsid w:val="2A30203F"/>
    <w:rsid w:val="2A353D77"/>
    <w:rsid w:val="2A6370C3"/>
    <w:rsid w:val="2A6A4FF8"/>
    <w:rsid w:val="2A886757"/>
    <w:rsid w:val="2A9C5298"/>
    <w:rsid w:val="2A9E496A"/>
    <w:rsid w:val="2AA65B5B"/>
    <w:rsid w:val="2AAF363B"/>
    <w:rsid w:val="2AB21A2C"/>
    <w:rsid w:val="2ACC0DD9"/>
    <w:rsid w:val="2AD412B9"/>
    <w:rsid w:val="2AE11618"/>
    <w:rsid w:val="2AE3097D"/>
    <w:rsid w:val="2AF21C68"/>
    <w:rsid w:val="2AFD4D31"/>
    <w:rsid w:val="2AFE1A2E"/>
    <w:rsid w:val="2B09380D"/>
    <w:rsid w:val="2B420329"/>
    <w:rsid w:val="2B430715"/>
    <w:rsid w:val="2B4B548B"/>
    <w:rsid w:val="2B5D26A3"/>
    <w:rsid w:val="2B752638"/>
    <w:rsid w:val="2B8751E6"/>
    <w:rsid w:val="2B903CE0"/>
    <w:rsid w:val="2B9C1684"/>
    <w:rsid w:val="2BA06A0E"/>
    <w:rsid w:val="2BA13356"/>
    <w:rsid w:val="2BA1340F"/>
    <w:rsid w:val="2BA20CB1"/>
    <w:rsid w:val="2BA306DC"/>
    <w:rsid w:val="2BAB712E"/>
    <w:rsid w:val="2BAE3585"/>
    <w:rsid w:val="2BBD6350"/>
    <w:rsid w:val="2BCD6235"/>
    <w:rsid w:val="2BE617CC"/>
    <w:rsid w:val="2BE912BD"/>
    <w:rsid w:val="2BF84ECC"/>
    <w:rsid w:val="2BFE5DF1"/>
    <w:rsid w:val="2C01757D"/>
    <w:rsid w:val="2C1F2D11"/>
    <w:rsid w:val="2C2D22B7"/>
    <w:rsid w:val="2C2F6EA7"/>
    <w:rsid w:val="2C332307"/>
    <w:rsid w:val="2C3658BF"/>
    <w:rsid w:val="2C391006"/>
    <w:rsid w:val="2C442BD6"/>
    <w:rsid w:val="2C4448B8"/>
    <w:rsid w:val="2C5816B7"/>
    <w:rsid w:val="2C594541"/>
    <w:rsid w:val="2C723060"/>
    <w:rsid w:val="2C7656B0"/>
    <w:rsid w:val="2C79444D"/>
    <w:rsid w:val="2C7E5A6B"/>
    <w:rsid w:val="2CA14939"/>
    <w:rsid w:val="2CAD12AC"/>
    <w:rsid w:val="2CC045B5"/>
    <w:rsid w:val="2CCC35E0"/>
    <w:rsid w:val="2CCC3747"/>
    <w:rsid w:val="2CD747EB"/>
    <w:rsid w:val="2CDB2E3E"/>
    <w:rsid w:val="2CF3478F"/>
    <w:rsid w:val="2CFB2BEC"/>
    <w:rsid w:val="2D001D80"/>
    <w:rsid w:val="2D285E15"/>
    <w:rsid w:val="2D297497"/>
    <w:rsid w:val="2D374DE8"/>
    <w:rsid w:val="2D556429"/>
    <w:rsid w:val="2D556DCD"/>
    <w:rsid w:val="2D5F336D"/>
    <w:rsid w:val="2D610B0C"/>
    <w:rsid w:val="2D765660"/>
    <w:rsid w:val="2DA21BD0"/>
    <w:rsid w:val="2DA5657F"/>
    <w:rsid w:val="2DA56CA9"/>
    <w:rsid w:val="2DA920FC"/>
    <w:rsid w:val="2DBB051A"/>
    <w:rsid w:val="2DD27787"/>
    <w:rsid w:val="2DD74524"/>
    <w:rsid w:val="2DDC6E3D"/>
    <w:rsid w:val="2DE41D3C"/>
    <w:rsid w:val="2DEC08EA"/>
    <w:rsid w:val="2DF7298C"/>
    <w:rsid w:val="2DFE2E06"/>
    <w:rsid w:val="2E071E70"/>
    <w:rsid w:val="2E2A302D"/>
    <w:rsid w:val="2E405AD0"/>
    <w:rsid w:val="2E4C10B3"/>
    <w:rsid w:val="2E4F7DEB"/>
    <w:rsid w:val="2E626505"/>
    <w:rsid w:val="2E692241"/>
    <w:rsid w:val="2E7F7C1A"/>
    <w:rsid w:val="2E8064C8"/>
    <w:rsid w:val="2E9061DF"/>
    <w:rsid w:val="2E964C69"/>
    <w:rsid w:val="2EA00AC2"/>
    <w:rsid w:val="2EA71CC7"/>
    <w:rsid w:val="2ED6549B"/>
    <w:rsid w:val="2EDC0C65"/>
    <w:rsid w:val="2EE129BD"/>
    <w:rsid w:val="2EF8379D"/>
    <w:rsid w:val="2EFE205D"/>
    <w:rsid w:val="2F5166C0"/>
    <w:rsid w:val="2F654BBA"/>
    <w:rsid w:val="2F712134"/>
    <w:rsid w:val="2F7964B4"/>
    <w:rsid w:val="2F7F3078"/>
    <w:rsid w:val="2F875074"/>
    <w:rsid w:val="2F8E1B65"/>
    <w:rsid w:val="2F9F6430"/>
    <w:rsid w:val="2FB63264"/>
    <w:rsid w:val="2FC024B6"/>
    <w:rsid w:val="2FCE4B2A"/>
    <w:rsid w:val="2FD36D15"/>
    <w:rsid w:val="2FDF2CFB"/>
    <w:rsid w:val="2FEE18C2"/>
    <w:rsid w:val="301B5CE7"/>
    <w:rsid w:val="302A1EA4"/>
    <w:rsid w:val="303F0FDA"/>
    <w:rsid w:val="3059725D"/>
    <w:rsid w:val="305A62E5"/>
    <w:rsid w:val="30757652"/>
    <w:rsid w:val="308415B4"/>
    <w:rsid w:val="30C54A17"/>
    <w:rsid w:val="30D342E9"/>
    <w:rsid w:val="30DE1832"/>
    <w:rsid w:val="30EA6426"/>
    <w:rsid w:val="30FF6E97"/>
    <w:rsid w:val="312C14CC"/>
    <w:rsid w:val="31450184"/>
    <w:rsid w:val="31496359"/>
    <w:rsid w:val="314B20D2"/>
    <w:rsid w:val="314D7BF8"/>
    <w:rsid w:val="315535C4"/>
    <w:rsid w:val="31633F23"/>
    <w:rsid w:val="316D3ABC"/>
    <w:rsid w:val="319B2DBB"/>
    <w:rsid w:val="31BB36DA"/>
    <w:rsid w:val="31C205E6"/>
    <w:rsid w:val="31DE2F46"/>
    <w:rsid w:val="31FF71BA"/>
    <w:rsid w:val="32094E91"/>
    <w:rsid w:val="321139EE"/>
    <w:rsid w:val="32247098"/>
    <w:rsid w:val="32312D0D"/>
    <w:rsid w:val="32424C88"/>
    <w:rsid w:val="32537490"/>
    <w:rsid w:val="32672DE1"/>
    <w:rsid w:val="327F0285"/>
    <w:rsid w:val="328F46DC"/>
    <w:rsid w:val="32AC094E"/>
    <w:rsid w:val="32AD6E3A"/>
    <w:rsid w:val="32B5128C"/>
    <w:rsid w:val="32E16639"/>
    <w:rsid w:val="32E263B0"/>
    <w:rsid w:val="32EF05B9"/>
    <w:rsid w:val="33120210"/>
    <w:rsid w:val="33163FF0"/>
    <w:rsid w:val="332374F2"/>
    <w:rsid w:val="333B23DC"/>
    <w:rsid w:val="334D0383"/>
    <w:rsid w:val="33577870"/>
    <w:rsid w:val="33745910"/>
    <w:rsid w:val="337A1188"/>
    <w:rsid w:val="337B724A"/>
    <w:rsid w:val="33AB5B15"/>
    <w:rsid w:val="33AD79AA"/>
    <w:rsid w:val="33AD7ED7"/>
    <w:rsid w:val="33BB22AB"/>
    <w:rsid w:val="33CA3782"/>
    <w:rsid w:val="33E800AC"/>
    <w:rsid w:val="33F4485C"/>
    <w:rsid w:val="3401031C"/>
    <w:rsid w:val="340C440D"/>
    <w:rsid w:val="341F36BC"/>
    <w:rsid w:val="341F68B0"/>
    <w:rsid w:val="344C114C"/>
    <w:rsid w:val="34687158"/>
    <w:rsid w:val="346B4C6E"/>
    <w:rsid w:val="346B5E53"/>
    <w:rsid w:val="349F69BC"/>
    <w:rsid w:val="34A261F5"/>
    <w:rsid w:val="34DE3132"/>
    <w:rsid w:val="34F63761"/>
    <w:rsid w:val="35046F1B"/>
    <w:rsid w:val="3512145E"/>
    <w:rsid w:val="352340C9"/>
    <w:rsid w:val="354B36CB"/>
    <w:rsid w:val="355157DD"/>
    <w:rsid w:val="35644D02"/>
    <w:rsid w:val="356944B8"/>
    <w:rsid w:val="358959E8"/>
    <w:rsid w:val="35CB0EE8"/>
    <w:rsid w:val="35DB7F87"/>
    <w:rsid w:val="35EC172C"/>
    <w:rsid w:val="35F01F24"/>
    <w:rsid w:val="35F16DC6"/>
    <w:rsid w:val="35FE4DC0"/>
    <w:rsid w:val="35FE5964"/>
    <w:rsid w:val="36027186"/>
    <w:rsid w:val="36104CED"/>
    <w:rsid w:val="3619279E"/>
    <w:rsid w:val="365740C9"/>
    <w:rsid w:val="365A22FA"/>
    <w:rsid w:val="365C4D7A"/>
    <w:rsid w:val="36615D61"/>
    <w:rsid w:val="3670224B"/>
    <w:rsid w:val="369F4005"/>
    <w:rsid w:val="36AE7E0A"/>
    <w:rsid w:val="36AF3D21"/>
    <w:rsid w:val="36B35460"/>
    <w:rsid w:val="36C03210"/>
    <w:rsid w:val="36E023A7"/>
    <w:rsid w:val="370004A7"/>
    <w:rsid w:val="3703156A"/>
    <w:rsid w:val="373171AD"/>
    <w:rsid w:val="374675C3"/>
    <w:rsid w:val="377132E0"/>
    <w:rsid w:val="37730000"/>
    <w:rsid w:val="377C1237"/>
    <w:rsid w:val="37C93D50"/>
    <w:rsid w:val="37E741C7"/>
    <w:rsid w:val="3807493D"/>
    <w:rsid w:val="380B7797"/>
    <w:rsid w:val="3810372D"/>
    <w:rsid w:val="382056A3"/>
    <w:rsid w:val="38377C35"/>
    <w:rsid w:val="38531970"/>
    <w:rsid w:val="385A57AE"/>
    <w:rsid w:val="385E3C2A"/>
    <w:rsid w:val="38603F96"/>
    <w:rsid w:val="386368A5"/>
    <w:rsid w:val="387F4492"/>
    <w:rsid w:val="387F57C6"/>
    <w:rsid w:val="38AD6255"/>
    <w:rsid w:val="38BD0547"/>
    <w:rsid w:val="38C226F7"/>
    <w:rsid w:val="38E30E42"/>
    <w:rsid w:val="38E722AE"/>
    <w:rsid w:val="38ED3A6E"/>
    <w:rsid w:val="38F32691"/>
    <w:rsid w:val="3912699B"/>
    <w:rsid w:val="391875AA"/>
    <w:rsid w:val="392B70DB"/>
    <w:rsid w:val="392F63EF"/>
    <w:rsid w:val="39370586"/>
    <w:rsid w:val="393A2A64"/>
    <w:rsid w:val="397E2746"/>
    <w:rsid w:val="39821EF8"/>
    <w:rsid w:val="39833122"/>
    <w:rsid w:val="39A94824"/>
    <w:rsid w:val="39C06CA7"/>
    <w:rsid w:val="39F97689"/>
    <w:rsid w:val="39FD1D98"/>
    <w:rsid w:val="3A282F40"/>
    <w:rsid w:val="3A2E75DC"/>
    <w:rsid w:val="3A3C2FFE"/>
    <w:rsid w:val="3A3D2445"/>
    <w:rsid w:val="3A4122C4"/>
    <w:rsid w:val="3A5D09A7"/>
    <w:rsid w:val="3A623C8E"/>
    <w:rsid w:val="3A6C6084"/>
    <w:rsid w:val="3A816B64"/>
    <w:rsid w:val="3A901264"/>
    <w:rsid w:val="3A9A3FB0"/>
    <w:rsid w:val="3AB35151"/>
    <w:rsid w:val="3ABC0325"/>
    <w:rsid w:val="3ACF680B"/>
    <w:rsid w:val="3ADA2F7F"/>
    <w:rsid w:val="3ADD023E"/>
    <w:rsid w:val="3AE47B04"/>
    <w:rsid w:val="3AF822E4"/>
    <w:rsid w:val="3AFD0087"/>
    <w:rsid w:val="3B2D25EB"/>
    <w:rsid w:val="3B46312C"/>
    <w:rsid w:val="3B5027AA"/>
    <w:rsid w:val="3B8335CE"/>
    <w:rsid w:val="3B86047E"/>
    <w:rsid w:val="3B8763FC"/>
    <w:rsid w:val="3B9B64C5"/>
    <w:rsid w:val="3B9D3C8D"/>
    <w:rsid w:val="3BB05953"/>
    <w:rsid w:val="3BDC5216"/>
    <w:rsid w:val="3BF47E4A"/>
    <w:rsid w:val="3C0B42BF"/>
    <w:rsid w:val="3C134A9C"/>
    <w:rsid w:val="3C2E03A7"/>
    <w:rsid w:val="3C3F6410"/>
    <w:rsid w:val="3C4F6B09"/>
    <w:rsid w:val="3C6738E9"/>
    <w:rsid w:val="3C904195"/>
    <w:rsid w:val="3CE70E45"/>
    <w:rsid w:val="3CFC5EEE"/>
    <w:rsid w:val="3D032AA1"/>
    <w:rsid w:val="3D0E54F6"/>
    <w:rsid w:val="3D136C43"/>
    <w:rsid w:val="3D226B1F"/>
    <w:rsid w:val="3D5C37FE"/>
    <w:rsid w:val="3D7279B1"/>
    <w:rsid w:val="3D8421B9"/>
    <w:rsid w:val="3D8F6071"/>
    <w:rsid w:val="3DBC7198"/>
    <w:rsid w:val="3DCB5C36"/>
    <w:rsid w:val="3DD52D36"/>
    <w:rsid w:val="3DD91942"/>
    <w:rsid w:val="3DF41AAD"/>
    <w:rsid w:val="3E1F22AC"/>
    <w:rsid w:val="3E23046A"/>
    <w:rsid w:val="3E3449C3"/>
    <w:rsid w:val="3E4C0DE0"/>
    <w:rsid w:val="3E5548EB"/>
    <w:rsid w:val="3E5767E7"/>
    <w:rsid w:val="3E5829CB"/>
    <w:rsid w:val="3E60740F"/>
    <w:rsid w:val="3E823967"/>
    <w:rsid w:val="3E827123"/>
    <w:rsid w:val="3E840905"/>
    <w:rsid w:val="3E84607E"/>
    <w:rsid w:val="3E8855C2"/>
    <w:rsid w:val="3EA01CAF"/>
    <w:rsid w:val="3EAB0654"/>
    <w:rsid w:val="3EC81012"/>
    <w:rsid w:val="3ED45AEE"/>
    <w:rsid w:val="3EE217E6"/>
    <w:rsid w:val="3EE36D90"/>
    <w:rsid w:val="3EF1250A"/>
    <w:rsid w:val="3EF43833"/>
    <w:rsid w:val="3F4429B0"/>
    <w:rsid w:val="3F45173B"/>
    <w:rsid w:val="3F4C7940"/>
    <w:rsid w:val="3F561D7D"/>
    <w:rsid w:val="3F5A1F75"/>
    <w:rsid w:val="3F6441D3"/>
    <w:rsid w:val="3F666CDD"/>
    <w:rsid w:val="3F674826"/>
    <w:rsid w:val="3F8D3722"/>
    <w:rsid w:val="3F9125BE"/>
    <w:rsid w:val="3F994ADF"/>
    <w:rsid w:val="3F9E030E"/>
    <w:rsid w:val="3FBE3A38"/>
    <w:rsid w:val="3FBF02D3"/>
    <w:rsid w:val="3FC92447"/>
    <w:rsid w:val="3FE17DFE"/>
    <w:rsid w:val="3FE477F9"/>
    <w:rsid w:val="3FFA0F4B"/>
    <w:rsid w:val="3FFD66D4"/>
    <w:rsid w:val="400E078F"/>
    <w:rsid w:val="401C35B7"/>
    <w:rsid w:val="403A3A3D"/>
    <w:rsid w:val="4046359D"/>
    <w:rsid w:val="40512B35"/>
    <w:rsid w:val="40532D20"/>
    <w:rsid w:val="405E281A"/>
    <w:rsid w:val="406E1567"/>
    <w:rsid w:val="407B22A1"/>
    <w:rsid w:val="40A26810"/>
    <w:rsid w:val="40C904A1"/>
    <w:rsid w:val="40CA0570"/>
    <w:rsid w:val="40CB0C18"/>
    <w:rsid w:val="40F93641"/>
    <w:rsid w:val="41227789"/>
    <w:rsid w:val="412440A2"/>
    <w:rsid w:val="412A1D04"/>
    <w:rsid w:val="413E4D51"/>
    <w:rsid w:val="41437AE3"/>
    <w:rsid w:val="41513747"/>
    <w:rsid w:val="415E375B"/>
    <w:rsid w:val="41621D35"/>
    <w:rsid w:val="418C1A62"/>
    <w:rsid w:val="4190477F"/>
    <w:rsid w:val="41A22A71"/>
    <w:rsid w:val="41B2355E"/>
    <w:rsid w:val="41BD3678"/>
    <w:rsid w:val="41D813F9"/>
    <w:rsid w:val="41EC14BA"/>
    <w:rsid w:val="41F00326"/>
    <w:rsid w:val="41F26195"/>
    <w:rsid w:val="41F44195"/>
    <w:rsid w:val="4223680A"/>
    <w:rsid w:val="42421524"/>
    <w:rsid w:val="427F34A9"/>
    <w:rsid w:val="42815953"/>
    <w:rsid w:val="42906943"/>
    <w:rsid w:val="429B6952"/>
    <w:rsid w:val="42A567AD"/>
    <w:rsid w:val="42B37AD7"/>
    <w:rsid w:val="42DA689E"/>
    <w:rsid w:val="42E44C44"/>
    <w:rsid w:val="42E87780"/>
    <w:rsid w:val="42EF079C"/>
    <w:rsid w:val="42F425C9"/>
    <w:rsid w:val="4300175B"/>
    <w:rsid w:val="43021859"/>
    <w:rsid w:val="43155B7C"/>
    <w:rsid w:val="433E14FC"/>
    <w:rsid w:val="436377E4"/>
    <w:rsid w:val="43746696"/>
    <w:rsid w:val="437D3F91"/>
    <w:rsid w:val="43874A69"/>
    <w:rsid w:val="43901263"/>
    <w:rsid w:val="43920EE4"/>
    <w:rsid w:val="43BA26E3"/>
    <w:rsid w:val="43CA157C"/>
    <w:rsid w:val="43CF033F"/>
    <w:rsid w:val="43D931F5"/>
    <w:rsid w:val="43DA3764"/>
    <w:rsid w:val="43DB2D3F"/>
    <w:rsid w:val="43DB3B3E"/>
    <w:rsid w:val="43E54D98"/>
    <w:rsid w:val="44286CD3"/>
    <w:rsid w:val="442C5844"/>
    <w:rsid w:val="44330ECF"/>
    <w:rsid w:val="44371128"/>
    <w:rsid w:val="44411B2D"/>
    <w:rsid w:val="446D7650"/>
    <w:rsid w:val="449E23A8"/>
    <w:rsid w:val="449F5782"/>
    <w:rsid w:val="44A37F33"/>
    <w:rsid w:val="44D94522"/>
    <w:rsid w:val="44E07522"/>
    <w:rsid w:val="44F93EC7"/>
    <w:rsid w:val="45083E5E"/>
    <w:rsid w:val="451356A8"/>
    <w:rsid w:val="4534354D"/>
    <w:rsid w:val="454A6240"/>
    <w:rsid w:val="45666AA3"/>
    <w:rsid w:val="45847119"/>
    <w:rsid w:val="459776AC"/>
    <w:rsid w:val="45995F4F"/>
    <w:rsid w:val="45A006B2"/>
    <w:rsid w:val="45D23709"/>
    <w:rsid w:val="45F92C72"/>
    <w:rsid w:val="45FE3279"/>
    <w:rsid w:val="460778E6"/>
    <w:rsid w:val="460C23B4"/>
    <w:rsid w:val="460D732D"/>
    <w:rsid w:val="46133260"/>
    <w:rsid w:val="463F5DC4"/>
    <w:rsid w:val="464B2BEB"/>
    <w:rsid w:val="465145D1"/>
    <w:rsid w:val="46592743"/>
    <w:rsid w:val="4669762C"/>
    <w:rsid w:val="467E378E"/>
    <w:rsid w:val="46853538"/>
    <w:rsid w:val="468974CC"/>
    <w:rsid w:val="468E0A8D"/>
    <w:rsid w:val="4699209C"/>
    <w:rsid w:val="469A68D7"/>
    <w:rsid w:val="469D275B"/>
    <w:rsid w:val="46A67074"/>
    <w:rsid w:val="46B62E2E"/>
    <w:rsid w:val="46C6422E"/>
    <w:rsid w:val="46C64BEC"/>
    <w:rsid w:val="46DA1AD6"/>
    <w:rsid w:val="46E06C91"/>
    <w:rsid w:val="46E81FB9"/>
    <w:rsid w:val="47060C75"/>
    <w:rsid w:val="470B6133"/>
    <w:rsid w:val="47285D17"/>
    <w:rsid w:val="47292655"/>
    <w:rsid w:val="472D4581"/>
    <w:rsid w:val="47632376"/>
    <w:rsid w:val="47730D4F"/>
    <w:rsid w:val="47775EBA"/>
    <w:rsid w:val="477C7A10"/>
    <w:rsid w:val="479E6FA7"/>
    <w:rsid w:val="47AA2E70"/>
    <w:rsid w:val="47AA4B1C"/>
    <w:rsid w:val="47AE23A1"/>
    <w:rsid w:val="47C8215C"/>
    <w:rsid w:val="47DA7064"/>
    <w:rsid w:val="48047AA6"/>
    <w:rsid w:val="481608EC"/>
    <w:rsid w:val="484B00D9"/>
    <w:rsid w:val="485F6A96"/>
    <w:rsid w:val="48605985"/>
    <w:rsid w:val="48793C67"/>
    <w:rsid w:val="48A050AF"/>
    <w:rsid w:val="48C87821"/>
    <w:rsid w:val="48DC6DE1"/>
    <w:rsid w:val="48E64810"/>
    <w:rsid w:val="48E7576F"/>
    <w:rsid w:val="49026899"/>
    <w:rsid w:val="490A1A69"/>
    <w:rsid w:val="492526CC"/>
    <w:rsid w:val="492B4875"/>
    <w:rsid w:val="49655DAE"/>
    <w:rsid w:val="49732883"/>
    <w:rsid w:val="49777AB0"/>
    <w:rsid w:val="49920446"/>
    <w:rsid w:val="49973CAE"/>
    <w:rsid w:val="499C2DC0"/>
    <w:rsid w:val="49AD7F36"/>
    <w:rsid w:val="49D7586E"/>
    <w:rsid w:val="49E371AE"/>
    <w:rsid w:val="49EF4CDB"/>
    <w:rsid w:val="4A073E6E"/>
    <w:rsid w:val="4A08695A"/>
    <w:rsid w:val="4A167858"/>
    <w:rsid w:val="4A2F3EE7"/>
    <w:rsid w:val="4A4C2FE4"/>
    <w:rsid w:val="4A52023E"/>
    <w:rsid w:val="4A5B6B2C"/>
    <w:rsid w:val="4A633B90"/>
    <w:rsid w:val="4AC46143"/>
    <w:rsid w:val="4AEB37CB"/>
    <w:rsid w:val="4AFD2237"/>
    <w:rsid w:val="4B1B0679"/>
    <w:rsid w:val="4B2569E2"/>
    <w:rsid w:val="4B2A2BD3"/>
    <w:rsid w:val="4B352944"/>
    <w:rsid w:val="4B545F13"/>
    <w:rsid w:val="4B586ABB"/>
    <w:rsid w:val="4B6905FD"/>
    <w:rsid w:val="4B7A4EAD"/>
    <w:rsid w:val="4B7F4893"/>
    <w:rsid w:val="4B965494"/>
    <w:rsid w:val="4B9C37FE"/>
    <w:rsid w:val="4BA001F4"/>
    <w:rsid w:val="4BE551A5"/>
    <w:rsid w:val="4BEE7E58"/>
    <w:rsid w:val="4BF2341E"/>
    <w:rsid w:val="4C002EDE"/>
    <w:rsid w:val="4C003D8D"/>
    <w:rsid w:val="4C061C0D"/>
    <w:rsid w:val="4C0A30CC"/>
    <w:rsid w:val="4C0D5AEC"/>
    <w:rsid w:val="4C105D4B"/>
    <w:rsid w:val="4C2C126F"/>
    <w:rsid w:val="4C4975D0"/>
    <w:rsid w:val="4C565086"/>
    <w:rsid w:val="4C6245C5"/>
    <w:rsid w:val="4C6E4C19"/>
    <w:rsid w:val="4C767CB2"/>
    <w:rsid w:val="4C9D10F7"/>
    <w:rsid w:val="4C9F783A"/>
    <w:rsid w:val="4CA010CC"/>
    <w:rsid w:val="4CA10E52"/>
    <w:rsid w:val="4CBC2117"/>
    <w:rsid w:val="4CC672C6"/>
    <w:rsid w:val="4CF7477C"/>
    <w:rsid w:val="4CFC4571"/>
    <w:rsid w:val="4D072EF9"/>
    <w:rsid w:val="4D1E29EB"/>
    <w:rsid w:val="4D5F068C"/>
    <w:rsid w:val="4D647189"/>
    <w:rsid w:val="4D724C4D"/>
    <w:rsid w:val="4D810709"/>
    <w:rsid w:val="4DCE3989"/>
    <w:rsid w:val="4DFE3D6E"/>
    <w:rsid w:val="4E00737E"/>
    <w:rsid w:val="4E121B55"/>
    <w:rsid w:val="4E247E6C"/>
    <w:rsid w:val="4E6E7455"/>
    <w:rsid w:val="4EAC1FAA"/>
    <w:rsid w:val="4EBA64D8"/>
    <w:rsid w:val="4EE66B96"/>
    <w:rsid w:val="4EE7569E"/>
    <w:rsid w:val="4F051797"/>
    <w:rsid w:val="4F0E4A13"/>
    <w:rsid w:val="4F1813ED"/>
    <w:rsid w:val="4F1E422F"/>
    <w:rsid w:val="4F1E452A"/>
    <w:rsid w:val="4F4C4A0A"/>
    <w:rsid w:val="4F5368C9"/>
    <w:rsid w:val="4F5F701C"/>
    <w:rsid w:val="4F675ED1"/>
    <w:rsid w:val="4F994CCC"/>
    <w:rsid w:val="4FAA50DB"/>
    <w:rsid w:val="4FAF3C7E"/>
    <w:rsid w:val="4FB54E8E"/>
    <w:rsid w:val="4FDF015D"/>
    <w:rsid w:val="4FDF2336"/>
    <w:rsid w:val="4FE277B6"/>
    <w:rsid w:val="4FE33CEF"/>
    <w:rsid w:val="4FE93F3D"/>
    <w:rsid w:val="4FFA6DD9"/>
    <w:rsid w:val="5003209D"/>
    <w:rsid w:val="501D10E5"/>
    <w:rsid w:val="501F49FD"/>
    <w:rsid w:val="50425930"/>
    <w:rsid w:val="504D2864"/>
    <w:rsid w:val="505557F8"/>
    <w:rsid w:val="50655B12"/>
    <w:rsid w:val="50734A50"/>
    <w:rsid w:val="507A28C1"/>
    <w:rsid w:val="50851B9A"/>
    <w:rsid w:val="50874A7C"/>
    <w:rsid w:val="50890C2B"/>
    <w:rsid w:val="509078BA"/>
    <w:rsid w:val="509842A5"/>
    <w:rsid w:val="50A41E8E"/>
    <w:rsid w:val="50A54F03"/>
    <w:rsid w:val="50B12DD6"/>
    <w:rsid w:val="50B60EBE"/>
    <w:rsid w:val="50C82680"/>
    <w:rsid w:val="50CA6717"/>
    <w:rsid w:val="50D152BF"/>
    <w:rsid w:val="50D15CF8"/>
    <w:rsid w:val="50DC36CE"/>
    <w:rsid w:val="50DD0C1D"/>
    <w:rsid w:val="50DD328E"/>
    <w:rsid w:val="50E67F63"/>
    <w:rsid w:val="50ED1123"/>
    <w:rsid w:val="50F429F3"/>
    <w:rsid w:val="50F61647"/>
    <w:rsid w:val="50F82242"/>
    <w:rsid w:val="510C0990"/>
    <w:rsid w:val="51176A99"/>
    <w:rsid w:val="511C29DA"/>
    <w:rsid w:val="513F20C8"/>
    <w:rsid w:val="516F4B10"/>
    <w:rsid w:val="51804E27"/>
    <w:rsid w:val="518E7C00"/>
    <w:rsid w:val="518F6E60"/>
    <w:rsid w:val="5192456C"/>
    <w:rsid w:val="51C12EE1"/>
    <w:rsid w:val="51C9344D"/>
    <w:rsid w:val="51CC13A1"/>
    <w:rsid w:val="51D32EF2"/>
    <w:rsid w:val="51F93CB1"/>
    <w:rsid w:val="51FD519B"/>
    <w:rsid w:val="51FE4FB4"/>
    <w:rsid w:val="520C2D5F"/>
    <w:rsid w:val="521E31BF"/>
    <w:rsid w:val="52440161"/>
    <w:rsid w:val="526B70E1"/>
    <w:rsid w:val="52707628"/>
    <w:rsid w:val="5275594F"/>
    <w:rsid w:val="5282205A"/>
    <w:rsid w:val="52886FDE"/>
    <w:rsid w:val="528A12AC"/>
    <w:rsid w:val="528D30EC"/>
    <w:rsid w:val="529555CB"/>
    <w:rsid w:val="529A168E"/>
    <w:rsid w:val="52A65938"/>
    <w:rsid w:val="52D64DE7"/>
    <w:rsid w:val="52D90E94"/>
    <w:rsid w:val="52D970E6"/>
    <w:rsid w:val="52DB3579"/>
    <w:rsid w:val="52EF7EF1"/>
    <w:rsid w:val="531755C4"/>
    <w:rsid w:val="532A0B1C"/>
    <w:rsid w:val="533E091D"/>
    <w:rsid w:val="533E5B83"/>
    <w:rsid w:val="5345477B"/>
    <w:rsid w:val="53516667"/>
    <w:rsid w:val="53600F62"/>
    <w:rsid w:val="53611308"/>
    <w:rsid w:val="53697185"/>
    <w:rsid w:val="53720E5A"/>
    <w:rsid w:val="538A7E3F"/>
    <w:rsid w:val="538E374D"/>
    <w:rsid w:val="53AA2CD4"/>
    <w:rsid w:val="53B316E5"/>
    <w:rsid w:val="53C24100"/>
    <w:rsid w:val="53CC4E2A"/>
    <w:rsid w:val="53D8114B"/>
    <w:rsid w:val="53EE50A6"/>
    <w:rsid w:val="5402001C"/>
    <w:rsid w:val="5417450D"/>
    <w:rsid w:val="542E181E"/>
    <w:rsid w:val="5434334F"/>
    <w:rsid w:val="543A2CC8"/>
    <w:rsid w:val="544D3FA4"/>
    <w:rsid w:val="545B150F"/>
    <w:rsid w:val="54617E98"/>
    <w:rsid w:val="54650C20"/>
    <w:rsid w:val="547F410A"/>
    <w:rsid w:val="54A66F85"/>
    <w:rsid w:val="54A91264"/>
    <w:rsid w:val="54AD0381"/>
    <w:rsid w:val="54B13173"/>
    <w:rsid w:val="54C41EAF"/>
    <w:rsid w:val="54CF69F2"/>
    <w:rsid w:val="54DD5508"/>
    <w:rsid w:val="54E81862"/>
    <w:rsid w:val="54EA1A0D"/>
    <w:rsid w:val="54F421E4"/>
    <w:rsid w:val="54F51A93"/>
    <w:rsid w:val="55115300"/>
    <w:rsid w:val="552A5BE4"/>
    <w:rsid w:val="552E6E28"/>
    <w:rsid w:val="55361386"/>
    <w:rsid w:val="55420FFE"/>
    <w:rsid w:val="55822394"/>
    <w:rsid w:val="55B31327"/>
    <w:rsid w:val="55CB30FA"/>
    <w:rsid w:val="55D04149"/>
    <w:rsid w:val="55D73E67"/>
    <w:rsid w:val="55DF0EB7"/>
    <w:rsid w:val="560C4248"/>
    <w:rsid w:val="561E0360"/>
    <w:rsid w:val="5620200E"/>
    <w:rsid w:val="56436C26"/>
    <w:rsid w:val="56482842"/>
    <w:rsid w:val="565E627F"/>
    <w:rsid w:val="565F6E37"/>
    <w:rsid w:val="566011DA"/>
    <w:rsid w:val="566622D2"/>
    <w:rsid w:val="566E267E"/>
    <w:rsid w:val="567C69D0"/>
    <w:rsid w:val="567F3DA0"/>
    <w:rsid w:val="568F468B"/>
    <w:rsid w:val="56C67981"/>
    <w:rsid w:val="56CB143B"/>
    <w:rsid w:val="56CB7075"/>
    <w:rsid w:val="56CF173B"/>
    <w:rsid w:val="56D55E16"/>
    <w:rsid w:val="56D953AC"/>
    <w:rsid w:val="56EA58A8"/>
    <w:rsid w:val="56F55958"/>
    <w:rsid w:val="56FE52A6"/>
    <w:rsid w:val="570144BA"/>
    <w:rsid w:val="570C5CDB"/>
    <w:rsid w:val="5712706A"/>
    <w:rsid w:val="57150331"/>
    <w:rsid w:val="571C5CDB"/>
    <w:rsid w:val="571D07FB"/>
    <w:rsid w:val="571E3865"/>
    <w:rsid w:val="572F5526"/>
    <w:rsid w:val="57317929"/>
    <w:rsid w:val="573401DC"/>
    <w:rsid w:val="57355193"/>
    <w:rsid w:val="573963A5"/>
    <w:rsid w:val="57544F8D"/>
    <w:rsid w:val="575631B5"/>
    <w:rsid w:val="575B27BF"/>
    <w:rsid w:val="57651227"/>
    <w:rsid w:val="5779646B"/>
    <w:rsid w:val="57804ECD"/>
    <w:rsid w:val="57A16858"/>
    <w:rsid w:val="57C208D8"/>
    <w:rsid w:val="57D54A34"/>
    <w:rsid w:val="57E11687"/>
    <w:rsid w:val="57F30C49"/>
    <w:rsid w:val="57F65ECA"/>
    <w:rsid w:val="57FD22E4"/>
    <w:rsid w:val="580C6FF8"/>
    <w:rsid w:val="581D0254"/>
    <w:rsid w:val="5827781F"/>
    <w:rsid w:val="58331D93"/>
    <w:rsid w:val="58384014"/>
    <w:rsid w:val="585E703E"/>
    <w:rsid w:val="587B59EF"/>
    <w:rsid w:val="588517FC"/>
    <w:rsid w:val="58BF0B2C"/>
    <w:rsid w:val="58D451F1"/>
    <w:rsid w:val="59180791"/>
    <w:rsid w:val="591954DD"/>
    <w:rsid w:val="592941F7"/>
    <w:rsid w:val="59302236"/>
    <w:rsid w:val="593364B8"/>
    <w:rsid w:val="593B7E19"/>
    <w:rsid w:val="59454999"/>
    <w:rsid w:val="595E2A37"/>
    <w:rsid w:val="59684AAE"/>
    <w:rsid w:val="59AA358A"/>
    <w:rsid w:val="59B46963"/>
    <w:rsid w:val="59CE7214"/>
    <w:rsid w:val="59D858BB"/>
    <w:rsid w:val="59E32995"/>
    <w:rsid w:val="59F07A70"/>
    <w:rsid w:val="59F45025"/>
    <w:rsid w:val="59FA2005"/>
    <w:rsid w:val="59FD11C2"/>
    <w:rsid w:val="5A01709D"/>
    <w:rsid w:val="5A0D4B40"/>
    <w:rsid w:val="5A0D51EE"/>
    <w:rsid w:val="5A23132C"/>
    <w:rsid w:val="5A3A2184"/>
    <w:rsid w:val="5A4C2121"/>
    <w:rsid w:val="5A500A74"/>
    <w:rsid w:val="5A5475F9"/>
    <w:rsid w:val="5AA72832"/>
    <w:rsid w:val="5AAE2C06"/>
    <w:rsid w:val="5ABB46E0"/>
    <w:rsid w:val="5ACF1CEF"/>
    <w:rsid w:val="5AED3FBC"/>
    <w:rsid w:val="5AEF2895"/>
    <w:rsid w:val="5AF87860"/>
    <w:rsid w:val="5B0E7B48"/>
    <w:rsid w:val="5B2328A1"/>
    <w:rsid w:val="5B34331A"/>
    <w:rsid w:val="5B4C7422"/>
    <w:rsid w:val="5B4F461C"/>
    <w:rsid w:val="5B5A085A"/>
    <w:rsid w:val="5B6453EC"/>
    <w:rsid w:val="5B702EC3"/>
    <w:rsid w:val="5B754B2F"/>
    <w:rsid w:val="5B85605C"/>
    <w:rsid w:val="5BB04C32"/>
    <w:rsid w:val="5BC76675"/>
    <w:rsid w:val="5BCD04DA"/>
    <w:rsid w:val="5BD448EE"/>
    <w:rsid w:val="5BE1115C"/>
    <w:rsid w:val="5C1E2A60"/>
    <w:rsid w:val="5C4301C3"/>
    <w:rsid w:val="5C450441"/>
    <w:rsid w:val="5C4C5CC7"/>
    <w:rsid w:val="5C56510C"/>
    <w:rsid w:val="5C6E0033"/>
    <w:rsid w:val="5C772084"/>
    <w:rsid w:val="5C776C21"/>
    <w:rsid w:val="5C865CB0"/>
    <w:rsid w:val="5C9960F5"/>
    <w:rsid w:val="5C9A5B38"/>
    <w:rsid w:val="5C9C6C93"/>
    <w:rsid w:val="5CA16A2E"/>
    <w:rsid w:val="5CA644EA"/>
    <w:rsid w:val="5CCE3A33"/>
    <w:rsid w:val="5CD272F7"/>
    <w:rsid w:val="5CD766D4"/>
    <w:rsid w:val="5CDC31D9"/>
    <w:rsid w:val="5CF54B1C"/>
    <w:rsid w:val="5D060A34"/>
    <w:rsid w:val="5D0728FB"/>
    <w:rsid w:val="5D314CFD"/>
    <w:rsid w:val="5D414C80"/>
    <w:rsid w:val="5D4E28B7"/>
    <w:rsid w:val="5D5D25AA"/>
    <w:rsid w:val="5D627097"/>
    <w:rsid w:val="5D641CA2"/>
    <w:rsid w:val="5D663C6C"/>
    <w:rsid w:val="5D6D44F7"/>
    <w:rsid w:val="5D703726"/>
    <w:rsid w:val="5D7719D5"/>
    <w:rsid w:val="5D7A1D11"/>
    <w:rsid w:val="5D882DF6"/>
    <w:rsid w:val="5D970DE9"/>
    <w:rsid w:val="5D9D208E"/>
    <w:rsid w:val="5DD21611"/>
    <w:rsid w:val="5DFA3F7E"/>
    <w:rsid w:val="5DFF5D3C"/>
    <w:rsid w:val="5E09039B"/>
    <w:rsid w:val="5E0F5B96"/>
    <w:rsid w:val="5E331949"/>
    <w:rsid w:val="5E6C3E09"/>
    <w:rsid w:val="5E734892"/>
    <w:rsid w:val="5E926069"/>
    <w:rsid w:val="5EC63DB2"/>
    <w:rsid w:val="5EDC255A"/>
    <w:rsid w:val="5EE02CB1"/>
    <w:rsid w:val="5EF17AD9"/>
    <w:rsid w:val="5EFA5E03"/>
    <w:rsid w:val="5F013C4C"/>
    <w:rsid w:val="5F092224"/>
    <w:rsid w:val="5F166FCB"/>
    <w:rsid w:val="5F1D076B"/>
    <w:rsid w:val="5F230B08"/>
    <w:rsid w:val="5F4957D8"/>
    <w:rsid w:val="5F61166D"/>
    <w:rsid w:val="5F6269A3"/>
    <w:rsid w:val="5F766D1D"/>
    <w:rsid w:val="5F8B1768"/>
    <w:rsid w:val="5F916F95"/>
    <w:rsid w:val="5FA436D7"/>
    <w:rsid w:val="5FB47459"/>
    <w:rsid w:val="5FB52C88"/>
    <w:rsid w:val="5FD86815"/>
    <w:rsid w:val="5FDA449D"/>
    <w:rsid w:val="601E656F"/>
    <w:rsid w:val="601F470B"/>
    <w:rsid w:val="603A6EE7"/>
    <w:rsid w:val="604B5E66"/>
    <w:rsid w:val="605A5E87"/>
    <w:rsid w:val="605C08A4"/>
    <w:rsid w:val="6065645C"/>
    <w:rsid w:val="60712A69"/>
    <w:rsid w:val="6090508E"/>
    <w:rsid w:val="60982CD4"/>
    <w:rsid w:val="609D3A7B"/>
    <w:rsid w:val="60D4310F"/>
    <w:rsid w:val="60EB4DB2"/>
    <w:rsid w:val="613C522D"/>
    <w:rsid w:val="613D3387"/>
    <w:rsid w:val="61561FC5"/>
    <w:rsid w:val="61644FA6"/>
    <w:rsid w:val="616B1343"/>
    <w:rsid w:val="616E1341"/>
    <w:rsid w:val="6175447D"/>
    <w:rsid w:val="6189617B"/>
    <w:rsid w:val="61957432"/>
    <w:rsid w:val="6196216C"/>
    <w:rsid w:val="61BF4960"/>
    <w:rsid w:val="61C903DE"/>
    <w:rsid w:val="61CA0312"/>
    <w:rsid w:val="61F470F6"/>
    <w:rsid w:val="620A72BB"/>
    <w:rsid w:val="62173A93"/>
    <w:rsid w:val="622446B2"/>
    <w:rsid w:val="62371E38"/>
    <w:rsid w:val="623E5A88"/>
    <w:rsid w:val="626B762E"/>
    <w:rsid w:val="626E3FC9"/>
    <w:rsid w:val="627154A7"/>
    <w:rsid w:val="6276642D"/>
    <w:rsid w:val="6278350A"/>
    <w:rsid w:val="6281272C"/>
    <w:rsid w:val="628B6CA9"/>
    <w:rsid w:val="62934C47"/>
    <w:rsid w:val="629A6CB8"/>
    <w:rsid w:val="629C63DB"/>
    <w:rsid w:val="62AA2986"/>
    <w:rsid w:val="62AD467F"/>
    <w:rsid w:val="62B40C6B"/>
    <w:rsid w:val="62C05429"/>
    <w:rsid w:val="62CE6C10"/>
    <w:rsid w:val="62D3033A"/>
    <w:rsid w:val="62D32576"/>
    <w:rsid w:val="62DB5D49"/>
    <w:rsid w:val="62DD4CDD"/>
    <w:rsid w:val="62E06EA5"/>
    <w:rsid w:val="632B3000"/>
    <w:rsid w:val="63357F6E"/>
    <w:rsid w:val="633F1741"/>
    <w:rsid w:val="63442359"/>
    <w:rsid w:val="63444D8B"/>
    <w:rsid w:val="635957A7"/>
    <w:rsid w:val="63646AC2"/>
    <w:rsid w:val="63671930"/>
    <w:rsid w:val="63723EB5"/>
    <w:rsid w:val="638210D3"/>
    <w:rsid w:val="63843F52"/>
    <w:rsid w:val="63B8123B"/>
    <w:rsid w:val="63DD455C"/>
    <w:rsid w:val="63E10D2A"/>
    <w:rsid w:val="63FF2724"/>
    <w:rsid w:val="642D5457"/>
    <w:rsid w:val="64445716"/>
    <w:rsid w:val="644D3731"/>
    <w:rsid w:val="64587FD2"/>
    <w:rsid w:val="645938D8"/>
    <w:rsid w:val="64656A2B"/>
    <w:rsid w:val="64695F6E"/>
    <w:rsid w:val="64754794"/>
    <w:rsid w:val="649A73DD"/>
    <w:rsid w:val="64A35429"/>
    <w:rsid w:val="64A7770D"/>
    <w:rsid w:val="64C8409E"/>
    <w:rsid w:val="64DE2F8E"/>
    <w:rsid w:val="64E33120"/>
    <w:rsid w:val="64EF09EB"/>
    <w:rsid w:val="64F27A24"/>
    <w:rsid w:val="651F0C9D"/>
    <w:rsid w:val="65310940"/>
    <w:rsid w:val="654725D5"/>
    <w:rsid w:val="655B121B"/>
    <w:rsid w:val="65735178"/>
    <w:rsid w:val="65801191"/>
    <w:rsid w:val="65826DB8"/>
    <w:rsid w:val="65AF71A3"/>
    <w:rsid w:val="65B8702E"/>
    <w:rsid w:val="65C952A9"/>
    <w:rsid w:val="65D46FE0"/>
    <w:rsid w:val="65E60333"/>
    <w:rsid w:val="65F00576"/>
    <w:rsid w:val="65F341FC"/>
    <w:rsid w:val="661C1C11"/>
    <w:rsid w:val="661D5689"/>
    <w:rsid w:val="66285450"/>
    <w:rsid w:val="662A249C"/>
    <w:rsid w:val="66324F77"/>
    <w:rsid w:val="663C7C5F"/>
    <w:rsid w:val="664B775D"/>
    <w:rsid w:val="664D28C8"/>
    <w:rsid w:val="665274D7"/>
    <w:rsid w:val="66AE1DFB"/>
    <w:rsid w:val="66D16ED5"/>
    <w:rsid w:val="66D40906"/>
    <w:rsid w:val="67052B05"/>
    <w:rsid w:val="6716080E"/>
    <w:rsid w:val="672268BA"/>
    <w:rsid w:val="672506F4"/>
    <w:rsid w:val="67360914"/>
    <w:rsid w:val="67401089"/>
    <w:rsid w:val="674128EA"/>
    <w:rsid w:val="67596747"/>
    <w:rsid w:val="67605119"/>
    <w:rsid w:val="6764746E"/>
    <w:rsid w:val="676A4A7E"/>
    <w:rsid w:val="676A62D5"/>
    <w:rsid w:val="678A5726"/>
    <w:rsid w:val="678B3CE0"/>
    <w:rsid w:val="678E0047"/>
    <w:rsid w:val="679B5E74"/>
    <w:rsid w:val="67C6403B"/>
    <w:rsid w:val="67EB37A1"/>
    <w:rsid w:val="67F622FC"/>
    <w:rsid w:val="67F82EF9"/>
    <w:rsid w:val="67F92A7C"/>
    <w:rsid w:val="68413D47"/>
    <w:rsid w:val="6844104D"/>
    <w:rsid w:val="68457BA6"/>
    <w:rsid w:val="684D53CE"/>
    <w:rsid w:val="685048A0"/>
    <w:rsid w:val="68536576"/>
    <w:rsid w:val="687669F4"/>
    <w:rsid w:val="687A0A3E"/>
    <w:rsid w:val="687B6F7D"/>
    <w:rsid w:val="688C31AA"/>
    <w:rsid w:val="68A52AB8"/>
    <w:rsid w:val="68D53C6C"/>
    <w:rsid w:val="68E14447"/>
    <w:rsid w:val="68F35D00"/>
    <w:rsid w:val="68F71214"/>
    <w:rsid w:val="68FB64A0"/>
    <w:rsid w:val="69005E63"/>
    <w:rsid w:val="69124CA8"/>
    <w:rsid w:val="6929103F"/>
    <w:rsid w:val="6945627B"/>
    <w:rsid w:val="69504CF4"/>
    <w:rsid w:val="695C4EC1"/>
    <w:rsid w:val="69965841"/>
    <w:rsid w:val="69A04061"/>
    <w:rsid w:val="69A26795"/>
    <w:rsid w:val="69B31BAF"/>
    <w:rsid w:val="69B3529B"/>
    <w:rsid w:val="69BE0314"/>
    <w:rsid w:val="69EA3E22"/>
    <w:rsid w:val="69EE7F12"/>
    <w:rsid w:val="69F23066"/>
    <w:rsid w:val="69F462EC"/>
    <w:rsid w:val="6A2732C7"/>
    <w:rsid w:val="6A28075B"/>
    <w:rsid w:val="6A337291"/>
    <w:rsid w:val="6A45154E"/>
    <w:rsid w:val="6A721EA2"/>
    <w:rsid w:val="6A7910B5"/>
    <w:rsid w:val="6A970385"/>
    <w:rsid w:val="6AA2370B"/>
    <w:rsid w:val="6AAB53B4"/>
    <w:rsid w:val="6AAD56B7"/>
    <w:rsid w:val="6AC344AB"/>
    <w:rsid w:val="6ACD70D8"/>
    <w:rsid w:val="6AE04BF8"/>
    <w:rsid w:val="6B0F49D2"/>
    <w:rsid w:val="6B2168C6"/>
    <w:rsid w:val="6B243ADD"/>
    <w:rsid w:val="6B60438E"/>
    <w:rsid w:val="6B620AF1"/>
    <w:rsid w:val="6B624026"/>
    <w:rsid w:val="6B820598"/>
    <w:rsid w:val="6B820F26"/>
    <w:rsid w:val="6B866F49"/>
    <w:rsid w:val="6BA936A1"/>
    <w:rsid w:val="6BB2225C"/>
    <w:rsid w:val="6BB70AA0"/>
    <w:rsid w:val="6BC86544"/>
    <w:rsid w:val="6BD85D34"/>
    <w:rsid w:val="6BE869F1"/>
    <w:rsid w:val="6BE9666C"/>
    <w:rsid w:val="6BF60F10"/>
    <w:rsid w:val="6BFE49B2"/>
    <w:rsid w:val="6C062828"/>
    <w:rsid w:val="6C186D03"/>
    <w:rsid w:val="6C1B51F7"/>
    <w:rsid w:val="6C2C5778"/>
    <w:rsid w:val="6C344784"/>
    <w:rsid w:val="6C503ABB"/>
    <w:rsid w:val="6C525FBB"/>
    <w:rsid w:val="6C535329"/>
    <w:rsid w:val="6C5D1DF2"/>
    <w:rsid w:val="6C5D38D7"/>
    <w:rsid w:val="6C630967"/>
    <w:rsid w:val="6C7850FC"/>
    <w:rsid w:val="6C7C46F5"/>
    <w:rsid w:val="6C942C1A"/>
    <w:rsid w:val="6CA14718"/>
    <w:rsid w:val="6CA4488C"/>
    <w:rsid w:val="6CA739C6"/>
    <w:rsid w:val="6CAA2781"/>
    <w:rsid w:val="6CB00A5F"/>
    <w:rsid w:val="6CD24135"/>
    <w:rsid w:val="6CDA30A2"/>
    <w:rsid w:val="6CE54EA2"/>
    <w:rsid w:val="6CE8799F"/>
    <w:rsid w:val="6CEF3EA5"/>
    <w:rsid w:val="6D0044D8"/>
    <w:rsid w:val="6D0D7D2B"/>
    <w:rsid w:val="6D211672"/>
    <w:rsid w:val="6D2602DC"/>
    <w:rsid w:val="6D40702B"/>
    <w:rsid w:val="6D5109E0"/>
    <w:rsid w:val="6D894B5D"/>
    <w:rsid w:val="6D91263F"/>
    <w:rsid w:val="6DAA677C"/>
    <w:rsid w:val="6DAC37CA"/>
    <w:rsid w:val="6DB545D9"/>
    <w:rsid w:val="6DB769F1"/>
    <w:rsid w:val="6DD64414"/>
    <w:rsid w:val="6DE035C6"/>
    <w:rsid w:val="6DE2175E"/>
    <w:rsid w:val="6DE71D0F"/>
    <w:rsid w:val="6DF8446C"/>
    <w:rsid w:val="6DFB5F08"/>
    <w:rsid w:val="6E0053FA"/>
    <w:rsid w:val="6E237DA3"/>
    <w:rsid w:val="6E4640FF"/>
    <w:rsid w:val="6E5A6424"/>
    <w:rsid w:val="6E7837FF"/>
    <w:rsid w:val="6E7B75FD"/>
    <w:rsid w:val="6E82642B"/>
    <w:rsid w:val="6E91041D"/>
    <w:rsid w:val="6ECF6933"/>
    <w:rsid w:val="6ED30A35"/>
    <w:rsid w:val="6F0D717D"/>
    <w:rsid w:val="6F257739"/>
    <w:rsid w:val="6F26386F"/>
    <w:rsid w:val="6F384AD6"/>
    <w:rsid w:val="6F415F51"/>
    <w:rsid w:val="6F471ADD"/>
    <w:rsid w:val="6F4B502F"/>
    <w:rsid w:val="6F61662C"/>
    <w:rsid w:val="6F6C1B23"/>
    <w:rsid w:val="6F6C6D48"/>
    <w:rsid w:val="6F897581"/>
    <w:rsid w:val="6F8A6682"/>
    <w:rsid w:val="6F9D65B5"/>
    <w:rsid w:val="6FA23218"/>
    <w:rsid w:val="6FB47C37"/>
    <w:rsid w:val="6FB91626"/>
    <w:rsid w:val="6FE06F45"/>
    <w:rsid w:val="6FE36839"/>
    <w:rsid w:val="6FF5454A"/>
    <w:rsid w:val="6FFA2B85"/>
    <w:rsid w:val="7007666E"/>
    <w:rsid w:val="7019691C"/>
    <w:rsid w:val="703B66EF"/>
    <w:rsid w:val="70575828"/>
    <w:rsid w:val="709C2DB7"/>
    <w:rsid w:val="70A66B5A"/>
    <w:rsid w:val="70BC1A61"/>
    <w:rsid w:val="70C524FA"/>
    <w:rsid w:val="70CD1D8A"/>
    <w:rsid w:val="70DC2285"/>
    <w:rsid w:val="70DE6FD5"/>
    <w:rsid w:val="70DE7AF2"/>
    <w:rsid w:val="70E500C0"/>
    <w:rsid w:val="710C539E"/>
    <w:rsid w:val="71121026"/>
    <w:rsid w:val="71244BA9"/>
    <w:rsid w:val="71544026"/>
    <w:rsid w:val="715D1E51"/>
    <w:rsid w:val="71615CA9"/>
    <w:rsid w:val="716B72E5"/>
    <w:rsid w:val="717A1E00"/>
    <w:rsid w:val="717B4F2D"/>
    <w:rsid w:val="71876D46"/>
    <w:rsid w:val="71A33A29"/>
    <w:rsid w:val="71BC2C60"/>
    <w:rsid w:val="71BE3C1E"/>
    <w:rsid w:val="71C11CFA"/>
    <w:rsid w:val="71D64AC4"/>
    <w:rsid w:val="71EE3EA0"/>
    <w:rsid w:val="71EF5B86"/>
    <w:rsid w:val="72523319"/>
    <w:rsid w:val="725C58E4"/>
    <w:rsid w:val="725D4857"/>
    <w:rsid w:val="726E4844"/>
    <w:rsid w:val="72850181"/>
    <w:rsid w:val="7288168D"/>
    <w:rsid w:val="72A17518"/>
    <w:rsid w:val="72C65C4D"/>
    <w:rsid w:val="72D175FD"/>
    <w:rsid w:val="72F87E98"/>
    <w:rsid w:val="730B2E93"/>
    <w:rsid w:val="730D36DC"/>
    <w:rsid w:val="7313069F"/>
    <w:rsid w:val="73130EF9"/>
    <w:rsid w:val="73237D5F"/>
    <w:rsid w:val="73434E6D"/>
    <w:rsid w:val="734563C9"/>
    <w:rsid w:val="735F69E7"/>
    <w:rsid w:val="736D5186"/>
    <w:rsid w:val="736E2737"/>
    <w:rsid w:val="73746EC2"/>
    <w:rsid w:val="738F1163"/>
    <w:rsid w:val="738F7621"/>
    <w:rsid w:val="73A92439"/>
    <w:rsid w:val="73D90C63"/>
    <w:rsid w:val="73F43298"/>
    <w:rsid w:val="740B083E"/>
    <w:rsid w:val="741A7674"/>
    <w:rsid w:val="74463E61"/>
    <w:rsid w:val="74554410"/>
    <w:rsid w:val="74554546"/>
    <w:rsid w:val="74951F70"/>
    <w:rsid w:val="74A739E7"/>
    <w:rsid w:val="74B530B7"/>
    <w:rsid w:val="74B66A77"/>
    <w:rsid w:val="74BC394E"/>
    <w:rsid w:val="74C06386"/>
    <w:rsid w:val="74F60569"/>
    <w:rsid w:val="752E10BB"/>
    <w:rsid w:val="7535244A"/>
    <w:rsid w:val="753A35BC"/>
    <w:rsid w:val="75434754"/>
    <w:rsid w:val="75630827"/>
    <w:rsid w:val="75664D9D"/>
    <w:rsid w:val="75693EA1"/>
    <w:rsid w:val="758A2E9A"/>
    <w:rsid w:val="758B44A2"/>
    <w:rsid w:val="75965525"/>
    <w:rsid w:val="759C4277"/>
    <w:rsid w:val="75A47AA7"/>
    <w:rsid w:val="75A56734"/>
    <w:rsid w:val="75C863A2"/>
    <w:rsid w:val="75D91EE6"/>
    <w:rsid w:val="75E2081A"/>
    <w:rsid w:val="75E21601"/>
    <w:rsid w:val="75EA4FE2"/>
    <w:rsid w:val="75EA62E9"/>
    <w:rsid w:val="75EE6875"/>
    <w:rsid w:val="75F0011F"/>
    <w:rsid w:val="75F23E97"/>
    <w:rsid w:val="763B0FD8"/>
    <w:rsid w:val="764A4977"/>
    <w:rsid w:val="76623F54"/>
    <w:rsid w:val="766278C1"/>
    <w:rsid w:val="76715CCA"/>
    <w:rsid w:val="768014A2"/>
    <w:rsid w:val="76872831"/>
    <w:rsid w:val="76A75690"/>
    <w:rsid w:val="76BA0E58"/>
    <w:rsid w:val="76CA6BC2"/>
    <w:rsid w:val="76CB10C5"/>
    <w:rsid w:val="76D35EC0"/>
    <w:rsid w:val="76D904D8"/>
    <w:rsid w:val="76ED1DA8"/>
    <w:rsid w:val="77155628"/>
    <w:rsid w:val="7719144A"/>
    <w:rsid w:val="77214E4D"/>
    <w:rsid w:val="77276F86"/>
    <w:rsid w:val="77331A1F"/>
    <w:rsid w:val="77427B67"/>
    <w:rsid w:val="77816436"/>
    <w:rsid w:val="778E4C8C"/>
    <w:rsid w:val="77950F7E"/>
    <w:rsid w:val="77976AA4"/>
    <w:rsid w:val="77A073A9"/>
    <w:rsid w:val="77A525DF"/>
    <w:rsid w:val="77CD4BBB"/>
    <w:rsid w:val="77F534BF"/>
    <w:rsid w:val="77F91D55"/>
    <w:rsid w:val="77FC2DAB"/>
    <w:rsid w:val="78025148"/>
    <w:rsid w:val="780657BF"/>
    <w:rsid w:val="780E2713"/>
    <w:rsid w:val="781400F4"/>
    <w:rsid w:val="78216533"/>
    <w:rsid w:val="782376DB"/>
    <w:rsid w:val="784C283B"/>
    <w:rsid w:val="785438F9"/>
    <w:rsid w:val="785505E1"/>
    <w:rsid w:val="78566FF8"/>
    <w:rsid w:val="78820EE3"/>
    <w:rsid w:val="789C2FEE"/>
    <w:rsid w:val="78AA2807"/>
    <w:rsid w:val="78B36D1E"/>
    <w:rsid w:val="78E32909"/>
    <w:rsid w:val="78E40B3A"/>
    <w:rsid w:val="78E40D01"/>
    <w:rsid w:val="78F80190"/>
    <w:rsid w:val="78FF391F"/>
    <w:rsid w:val="790970F9"/>
    <w:rsid w:val="790C7FA7"/>
    <w:rsid w:val="79191B5F"/>
    <w:rsid w:val="7921264B"/>
    <w:rsid w:val="792A4E67"/>
    <w:rsid w:val="793470B1"/>
    <w:rsid w:val="793476EC"/>
    <w:rsid w:val="7972620F"/>
    <w:rsid w:val="797C34C2"/>
    <w:rsid w:val="79A13D57"/>
    <w:rsid w:val="79EC1B2E"/>
    <w:rsid w:val="79FA35EB"/>
    <w:rsid w:val="7A077974"/>
    <w:rsid w:val="7A104E01"/>
    <w:rsid w:val="7A40489B"/>
    <w:rsid w:val="7A56195A"/>
    <w:rsid w:val="7A5C0812"/>
    <w:rsid w:val="7A5D03B7"/>
    <w:rsid w:val="7A726902"/>
    <w:rsid w:val="7A7657E9"/>
    <w:rsid w:val="7A772BBC"/>
    <w:rsid w:val="7A850755"/>
    <w:rsid w:val="7A8C1342"/>
    <w:rsid w:val="7A8C4D94"/>
    <w:rsid w:val="7AA33A81"/>
    <w:rsid w:val="7ACE5658"/>
    <w:rsid w:val="7AD54964"/>
    <w:rsid w:val="7B0B1CBE"/>
    <w:rsid w:val="7B136D89"/>
    <w:rsid w:val="7B34658D"/>
    <w:rsid w:val="7B3B7C17"/>
    <w:rsid w:val="7B42141C"/>
    <w:rsid w:val="7B5C3030"/>
    <w:rsid w:val="7B711D02"/>
    <w:rsid w:val="7B7D2454"/>
    <w:rsid w:val="7B8657AD"/>
    <w:rsid w:val="7B8967CF"/>
    <w:rsid w:val="7B8F15EC"/>
    <w:rsid w:val="7B940F9C"/>
    <w:rsid w:val="7BC75426"/>
    <w:rsid w:val="7BD5790A"/>
    <w:rsid w:val="7BE5355B"/>
    <w:rsid w:val="7BFA1663"/>
    <w:rsid w:val="7C265219"/>
    <w:rsid w:val="7C2C5670"/>
    <w:rsid w:val="7C4221A4"/>
    <w:rsid w:val="7C611D76"/>
    <w:rsid w:val="7C6E23A9"/>
    <w:rsid w:val="7C80044E"/>
    <w:rsid w:val="7C837C35"/>
    <w:rsid w:val="7CAA5868"/>
    <w:rsid w:val="7CB902F9"/>
    <w:rsid w:val="7CC21004"/>
    <w:rsid w:val="7CC83BA3"/>
    <w:rsid w:val="7CCD3198"/>
    <w:rsid w:val="7CDA3B49"/>
    <w:rsid w:val="7D2012E9"/>
    <w:rsid w:val="7D2C7C8E"/>
    <w:rsid w:val="7D3C1BC3"/>
    <w:rsid w:val="7D56684C"/>
    <w:rsid w:val="7D6722EC"/>
    <w:rsid w:val="7D741F04"/>
    <w:rsid w:val="7D85477B"/>
    <w:rsid w:val="7D895148"/>
    <w:rsid w:val="7D9D0B8C"/>
    <w:rsid w:val="7DB80EF2"/>
    <w:rsid w:val="7DCE20F7"/>
    <w:rsid w:val="7DF954A7"/>
    <w:rsid w:val="7E153995"/>
    <w:rsid w:val="7E185001"/>
    <w:rsid w:val="7E1A2B0B"/>
    <w:rsid w:val="7E4262A0"/>
    <w:rsid w:val="7E4A014B"/>
    <w:rsid w:val="7E4A4A01"/>
    <w:rsid w:val="7E853864"/>
    <w:rsid w:val="7E915214"/>
    <w:rsid w:val="7EA04C09"/>
    <w:rsid w:val="7EAB4911"/>
    <w:rsid w:val="7EC0023C"/>
    <w:rsid w:val="7ED60864"/>
    <w:rsid w:val="7EE354C0"/>
    <w:rsid w:val="7EEF36BD"/>
    <w:rsid w:val="7EF27221"/>
    <w:rsid w:val="7EFF0E95"/>
    <w:rsid w:val="7F166E48"/>
    <w:rsid w:val="7F3379FA"/>
    <w:rsid w:val="7F392453"/>
    <w:rsid w:val="7F573D49"/>
    <w:rsid w:val="7F61266F"/>
    <w:rsid w:val="7F755BF6"/>
    <w:rsid w:val="7F7A7994"/>
    <w:rsid w:val="7F7B48F2"/>
    <w:rsid w:val="7F993510"/>
    <w:rsid w:val="7FE70192"/>
    <w:rsid w:val="7FED5183"/>
    <w:rsid w:val="7FF1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4">
    <w:name w:val="Normal (Web)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908</Characters>
  <Lines>0</Lines>
  <Paragraphs>0</Paragraphs>
  <TotalTime>2</TotalTime>
  <ScaleCrop>false</ScaleCrop>
  <LinksUpToDate>false</LinksUpToDate>
  <CharactersWithSpaces>940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2024-10-11T11:48:47Z</cp:lastPrinted>
  <dcterms:modified xsi:type="dcterms:W3CDTF">2024-10-11T11:55:48Z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F23A902F399A4661A8727015AD3BE4BC</vt:lpwstr>
  </property>
</Properties>
</file>