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2591D">
      <w:pPr>
        <w:tabs>
          <w:tab w:val="center" w:pos="4153"/>
        </w:tabs>
        <w:spacing w:line="560" w:lineRule="exact"/>
        <w:jc w:val="center"/>
        <w:rPr>
          <w:rFonts w:ascii="方正大标宋简体" w:hAnsi="方正大标宋简体" w:eastAsia="方正大标宋简体" w:cs="方正大标宋简体"/>
          <w:color w:val="auto"/>
          <w:spacing w:val="-20"/>
          <w:sz w:val="44"/>
          <w:szCs w:val="44"/>
        </w:rPr>
      </w:pPr>
      <w:bookmarkStart w:id="0" w:name="_GoBack"/>
      <w:bookmarkEnd w:id="0"/>
      <w:r>
        <w:rPr>
          <w:rFonts w:hint="eastAsia" w:ascii="方正大标宋简体" w:hAnsi="方正大标宋简体" w:eastAsia="方正大标宋简体" w:cs="方正大标宋简体"/>
          <w:color w:val="auto"/>
          <w:spacing w:val="-20"/>
          <w:sz w:val="44"/>
          <w:szCs w:val="44"/>
        </w:rPr>
        <w:t>和布克赛尔县202</w:t>
      </w:r>
      <w:r>
        <w:rPr>
          <w:rFonts w:hint="eastAsia" w:ascii="方正大标宋简体" w:hAnsi="方正大标宋简体" w:eastAsia="方正大标宋简体" w:cs="方正大标宋简体"/>
          <w:color w:val="auto"/>
          <w:spacing w:val="-20"/>
          <w:sz w:val="44"/>
          <w:szCs w:val="44"/>
          <w:lang w:val="en-US" w:eastAsia="zh-CN"/>
        </w:rPr>
        <w:t>5</w:t>
      </w:r>
      <w:r>
        <w:rPr>
          <w:rFonts w:hint="eastAsia" w:ascii="方正大标宋简体" w:hAnsi="方正大标宋简体" w:eastAsia="方正大标宋简体" w:cs="方正大标宋简体"/>
          <w:color w:val="auto"/>
          <w:spacing w:val="-20"/>
          <w:sz w:val="44"/>
          <w:szCs w:val="44"/>
        </w:rPr>
        <w:t>年</w:t>
      </w:r>
      <w:r>
        <w:rPr>
          <w:rFonts w:hint="eastAsia" w:ascii="方正大标宋简体" w:hAnsi="方正大标宋简体" w:eastAsia="方正大标宋简体" w:cs="方正大标宋简体"/>
          <w:color w:val="auto"/>
          <w:spacing w:val="-20"/>
          <w:sz w:val="44"/>
          <w:szCs w:val="44"/>
          <w:lang w:val="en-US" w:eastAsia="zh-CN"/>
        </w:rPr>
        <w:t>1-6月</w:t>
      </w:r>
      <w:r>
        <w:rPr>
          <w:rFonts w:hint="eastAsia" w:ascii="方正大标宋简体" w:hAnsi="方正大标宋简体" w:eastAsia="方正大标宋简体" w:cs="方正大标宋简体"/>
          <w:color w:val="auto"/>
          <w:spacing w:val="-20"/>
          <w:sz w:val="44"/>
          <w:szCs w:val="44"/>
        </w:rPr>
        <w:t>主要经济指标</w:t>
      </w:r>
    </w:p>
    <w:p w14:paraId="3CF0A533">
      <w:pPr>
        <w:tabs>
          <w:tab w:val="center" w:pos="4153"/>
        </w:tabs>
        <w:spacing w:line="560" w:lineRule="exact"/>
        <w:jc w:val="center"/>
        <w:rPr>
          <w:rFonts w:hint="eastAsia" w:ascii="方正大标宋简体" w:hAnsi="方正大标宋简体" w:eastAsia="方正大标宋简体" w:cs="方正大标宋简体"/>
          <w:color w:val="auto"/>
          <w:spacing w:val="-20"/>
          <w:sz w:val="44"/>
          <w:szCs w:val="44"/>
          <w:lang w:eastAsia="zh-CN"/>
        </w:rPr>
      </w:pPr>
      <w:r>
        <w:rPr>
          <w:rFonts w:hint="eastAsia" w:ascii="方正大标宋简体" w:hAnsi="方正大标宋简体" w:eastAsia="方正大标宋简体" w:cs="方正大标宋简体"/>
          <w:color w:val="auto"/>
          <w:spacing w:val="-20"/>
          <w:sz w:val="44"/>
          <w:szCs w:val="44"/>
        </w:rPr>
        <w:t>完成情况</w:t>
      </w:r>
      <w:r>
        <w:rPr>
          <w:rFonts w:hint="eastAsia" w:ascii="方正大标宋简体" w:hAnsi="方正大标宋简体" w:eastAsia="方正大标宋简体" w:cs="方正大标宋简体"/>
          <w:color w:val="auto"/>
          <w:spacing w:val="-20"/>
          <w:sz w:val="44"/>
          <w:szCs w:val="44"/>
          <w:lang w:eastAsia="zh-CN"/>
        </w:rPr>
        <w:t>简析</w:t>
      </w:r>
    </w:p>
    <w:p w14:paraId="6174A694">
      <w:pPr>
        <w:keepNext w:val="0"/>
        <w:keepLines w:val="0"/>
        <w:pageBreakBefore w:val="0"/>
        <w:widowControl w:val="0"/>
        <w:tabs>
          <w:tab w:val="center" w:pos="4153"/>
        </w:tabs>
        <w:kinsoku/>
        <w:wordWrap/>
        <w:overflowPunct/>
        <w:topLinePunct w:val="0"/>
        <w:autoSpaceDE/>
        <w:autoSpaceDN/>
        <w:bidi w:val="0"/>
        <w:adjustRightInd/>
        <w:snapToGrid/>
        <w:spacing w:line="400" w:lineRule="exact"/>
        <w:jc w:val="both"/>
        <w:textAlignment w:val="auto"/>
        <w:rPr>
          <w:rFonts w:hint="eastAsia" w:ascii="方正大标宋简体" w:hAnsi="方正大标宋简体" w:eastAsia="方正大标宋简体" w:cs="方正大标宋简体"/>
          <w:color w:val="auto"/>
          <w:spacing w:val="-20"/>
          <w:sz w:val="44"/>
          <w:szCs w:val="44"/>
          <w:lang w:eastAsia="zh-CN"/>
        </w:rPr>
      </w:pPr>
    </w:p>
    <w:p w14:paraId="1DECFAA7">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lang w:eastAsia="zh-CN"/>
        </w:rPr>
        <w:t>一、总体情况</w:t>
      </w:r>
    </w:p>
    <w:tbl>
      <w:tblPr>
        <w:tblStyle w:val="6"/>
        <w:tblpPr w:leftFromText="180" w:rightFromText="180" w:vertAnchor="text" w:horzAnchor="page" w:tblpX="1931" w:tblpY="4824"/>
        <w:tblOverlap w:val="never"/>
        <w:tblW w:w="7995" w:type="dxa"/>
        <w:tblInd w:w="0" w:type="dxa"/>
        <w:shd w:val="clear" w:color="auto" w:fill="auto"/>
        <w:tblLayout w:type="fixed"/>
        <w:tblCellMar>
          <w:top w:w="0" w:type="dxa"/>
          <w:left w:w="0" w:type="dxa"/>
          <w:bottom w:w="0" w:type="dxa"/>
          <w:right w:w="0" w:type="dxa"/>
        </w:tblCellMar>
      </w:tblPr>
      <w:tblGrid>
        <w:gridCol w:w="1955"/>
        <w:gridCol w:w="1442"/>
        <w:gridCol w:w="1632"/>
        <w:gridCol w:w="1308"/>
        <w:gridCol w:w="1658"/>
      </w:tblGrid>
      <w:tr w14:paraId="2BACE5A9">
        <w:tblPrEx>
          <w:shd w:val="clear" w:color="auto" w:fill="auto"/>
          <w:tblCellMar>
            <w:top w:w="0" w:type="dxa"/>
            <w:left w:w="0" w:type="dxa"/>
            <w:bottom w:w="0" w:type="dxa"/>
            <w:right w:w="0" w:type="dxa"/>
          </w:tblCellMar>
        </w:tblPrEx>
        <w:trPr>
          <w:trHeight w:val="99" w:hRule="atLeast"/>
        </w:trPr>
        <w:tc>
          <w:tcPr>
            <w:tcW w:w="1955" w:type="dxa"/>
            <w:tcBorders>
              <w:top w:val="nil"/>
              <w:left w:val="nil"/>
              <w:bottom w:val="nil"/>
              <w:right w:val="nil"/>
            </w:tcBorders>
            <w:shd w:val="clear" w:color="auto" w:fill="auto"/>
            <w:noWrap/>
            <w:tcMar>
              <w:top w:w="15" w:type="dxa"/>
              <w:left w:w="15" w:type="dxa"/>
              <w:right w:w="15" w:type="dxa"/>
            </w:tcMar>
            <w:vAlign w:val="center"/>
          </w:tcPr>
          <w:p w14:paraId="25D26394">
            <w:pPr>
              <w:jc w:val="center"/>
              <w:rPr>
                <w:rFonts w:hint="eastAsia" w:ascii="宋体" w:hAnsi="宋体" w:eastAsia="宋体" w:cs="宋体"/>
                <w:i w:val="0"/>
                <w:color w:val="auto"/>
                <w:sz w:val="22"/>
                <w:szCs w:val="22"/>
                <w:u w:val="none"/>
              </w:rPr>
            </w:pPr>
          </w:p>
        </w:tc>
        <w:tc>
          <w:tcPr>
            <w:tcW w:w="1442" w:type="dxa"/>
            <w:tcBorders>
              <w:top w:val="nil"/>
              <w:left w:val="nil"/>
              <w:bottom w:val="nil"/>
              <w:right w:val="nil"/>
            </w:tcBorders>
            <w:shd w:val="clear" w:color="auto" w:fill="auto"/>
            <w:noWrap/>
            <w:tcMar>
              <w:top w:w="15" w:type="dxa"/>
              <w:left w:w="15" w:type="dxa"/>
              <w:right w:w="15" w:type="dxa"/>
            </w:tcMar>
            <w:vAlign w:val="center"/>
          </w:tcPr>
          <w:p w14:paraId="057560A2">
            <w:pPr>
              <w:jc w:val="center"/>
              <w:rPr>
                <w:rFonts w:hint="eastAsia" w:ascii="宋体" w:hAnsi="宋体" w:eastAsia="宋体" w:cs="宋体"/>
                <w:i w:val="0"/>
                <w:color w:val="auto"/>
                <w:sz w:val="22"/>
                <w:szCs w:val="22"/>
                <w:u w:val="none"/>
              </w:rPr>
            </w:pPr>
          </w:p>
        </w:tc>
        <w:tc>
          <w:tcPr>
            <w:tcW w:w="1632" w:type="dxa"/>
            <w:tcBorders>
              <w:top w:val="nil"/>
              <w:left w:val="nil"/>
              <w:bottom w:val="nil"/>
              <w:right w:val="nil"/>
            </w:tcBorders>
            <w:shd w:val="clear" w:color="auto" w:fill="auto"/>
            <w:noWrap/>
            <w:tcMar>
              <w:top w:w="15" w:type="dxa"/>
              <w:left w:w="15" w:type="dxa"/>
              <w:right w:w="15" w:type="dxa"/>
            </w:tcMar>
            <w:vAlign w:val="center"/>
          </w:tcPr>
          <w:p w14:paraId="69698908">
            <w:pPr>
              <w:jc w:val="center"/>
              <w:rPr>
                <w:rFonts w:hint="eastAsia" w:ascii="宋体" w:hAnsi="宋体" w:eastAsia="宋体" w:cs="宋体"/>
                <w:i w:val="0"/>
                <w:color w:val="auto"/>
                <w:sz w:val="22"/>
                <w:szCs w:val="22"/>
                <w:u w:val="none"/>
              </w:rPr>
            </w:pPr>
          </w:p>
        </w:tc>
        <w:tc>
          <w:tcPr>
            <w:tcW w:w="2966" w:type="dxa"/>
            <w:gridSpan w:val="2"/>
            <w:tcBorders>
              <w:top w:val="nil"/>
              <w:left w:val="nil"/>
              <w:bottom w:val="nil"/>
              <w:right w:val="nil"/>
            </w:tcBorders>
            <w:shd w:val="clear" w:color="auto" w:fill="auto"/>
            <w:noWrap/>
            <w:tcMar>
              <w:top w:w="15" w:type="dxa"/>
              <w:left w:w="15" w:type="dxa"/>
              <w:right w:w="15" w:type="dxa"/>
            </w:tcMar>
            <w:vAlign w:val="center"/>
          </w:tcPr>
          <w:p w14:paraId="6697B45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单位：亿元、%</w:t>
            </w:r>
          </w:p>
        </w:tc>
      </w:tr>
      <w:tr w14:paraId="342B9625">
        <w:tblPrEx>
          <w:tblCellMar>
            <w:top w:w="0" w:type="dxa"/>
            <w:left w:w="0" w:type="dxa"/>
            <w:bottom w:w="0" w:type="dxa"/>
            <w:right w:w="0" w:type="dxa"/>
          </w:tblCellMar>
        </w:tblPrEx>
        <w:trPr>
          <w:trHeight w:val="511" w:hRule="atLeast"/>
        </w:trPr>
        <w:tc>
          <w:tcPr>
            <w:tcW w:w="19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55F0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　</w:t>
            </w:r>
          </w:p>
        </w:tc>
        <w:tc>
          <w:tcPr>
            <w:tcW w:w="14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CB2D0C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增加值</w:t>
            </w:r>
          </w:p>
        </w:tc>
        <w:tc>
          <w:tcPr>
            <w:tcW w:w="163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D6F611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增长率　</w:t>
            </w:r>
          </w:p>
        </w:tc>
        <w:tc>
          <w:tcPr>
            <w:tcW w:w="130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22D4F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拉动点%</w:t>
            </w:r>
          </w:p>
        </w:tc>
        <w:tc>
          <w:tcPr>
            <w:tcW w:w="165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18694E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产业结构</w:t>
            </w:r>
          </w:p>
        </w:tc>
      </w:tr>
      <w:tr w14:paraId="49BF50A9">
        <w:tblPrEx>
          <w:shd w:val="clear" w:color="auto" w:fill="auto"/>
          <w:tblCellMar>
            <w:top w:w="0" w:type="dxa"/>
            <w:left w:w="0" w:type="dxa"/>
            <w:bottom w:w="0" w:type="dxa"/>
            <w:right w:w="0" w:type="dxa"/>
          </w:tblCellMar>
        </w:tblPrEx>
        <w:trPr>
          <w:trHeight w:val="454" w:hRule="atLeast"/>
        </w:trPr>
        <w:tc>
          <w:tcPr>
            <w:tcW w:w="195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14CE8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生产总值</w:t>
            </w:r>
          </w:p>
        </w:tc>
        <w:tc>
          <w:tcPr>
            <w:tcW w:w="144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ED89E96">
            <w:pPr>
              <w:keepNext w:val="0"/>
              <w:keepLines w:val="0"/>
              <w:widowControl/>
              <w:suppressLineNumbers w:val="0"/>
              <w:jc w:val="center"/>
              <w:textAlignment w:val="center"/>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26.04</w:t>
            </w:r>
          </w:p>
        </w:tc>
        <w:tc>
          <w:tcPr>
            <w:tcW w:w="16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C3D084E">
            <w:pPr>
              <w:keepNext w:val="0"/>
              <w:keepLines w:val="0"/>
              <w:widowControl/>
              <w:suppressLineNumbers w:val="0"/>
              <w:jc w:val="center"/>
              <w:textAlignment w:val="center"/>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-4.7</w:t>
            </w:r>
          </w:p>
        </w:tc>
        <w:tc>
          <w:tcPr>
            <w:tcW w:w="130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80A7858">
            <w:pPr>
              <w:keepNext w:val="0"/>
              <w:keepLines w:val="0"/>
              <w:widowControl/>
              <w:suppressLineNumbers w:val="0"/>
              <w:jc w:val="center"/>
              <w:textAlignment w:val="center"/>
              <w:rPr>
                <w:rFonts w:hint="eastAsia" w:ascii="宋体" w:hAnsi="宋体" w:eastAsia="宋体" w:cs="宋体"/>
                <w:b/>
                <w:i w:val="0"/>
                <w:color w:val="auto"/>
                <w:sz w:val="22"/>
                <w:szCs w:val="22"/>
                <w:u w:val="none"/>
                <w:lang w:eastAsia="zh-CN"/>
              </w:rPr>
            </w:pPr>
            <w:r>
              <w:rPr>
                <w:rFonts w:hint="eastAsia" w:ascii="宋体" w:hAnsi="宋体" w:eastAsia="宋体" w:cs="宋体"/>
                <w:b/>
                <w:i w:val="0"/>
                <w:color w:val="auto"/>
                <w:sz w:val="22"/>
                <w:szCs w:val="22"/>
                <w:u w:val="none"/>
                <w:lang w:eastAsia="zh-CN"/>
              </w:rPr>
              <w:t>－</w:t>
            </w:r>
          </w:p>
        </w:tc>
        <w:tc>
          <w:tcPr>
            <w:tcW w:w="165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F815145">
            <w:pPr>
              <w:keepNext w:val="0"/>
              <w:keepLines w:val="0"/>
              <w:widowControl/>
              <w:suppressLineNumbers w:val="0"/>
              <w:jc w:val="center"/>
              <w:textAlignment w:val="center"/>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100</w:t>
            </w:r>
          </w:p>
        </w:tc>
      </w:tr>
      <w:tr w14:paraId="7F48D20A">
        <w:tblPrEx>
          <w:shd w:val="clear" w:color="auto" w:fill="auto"/>
          <w:tblCellMar>
            <w:top w:w="0" w:type="dxa"/>
            <w:left w:w="0" w:type="dxa"/>
            <w:bottom w:w="0" w:type="dxa"/>
            <w:right w:w="0" w:type="dxa"/>
          </w:tblCellMar>
        </w:tblPrEx>
        <w:trPr>
          <w:trHeight w:val="424" w:hRule="atLeast"/>
        </w:trPr>
        <w:tc>
          <w:tcPr>
            <w:tcW w:w="1955"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AEB8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第一产业</w:t>
            </w:r>
          </w:p>
        </w:tc>
        <w:tc>
          <w:tcPr>
            <w:tcW w:w="144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DD375AC">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4.16</w:t>
            </w:r>
          </w:p>
        </w:tc>
        <w:tc>
          <w:tcPr>
            <w:tcW w:w="1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04AC7ED">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5.2</w:t>
            </w:r>
          </w:p>
        </w:tc>
        <w:tc>
          <w:tcPr>
            <w:tcW w:w="130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1F3F6C3">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0.5</w:t>
            </w:r>
          </w:p>
        </w:tc>
        <w:tc>
          <w:tcPr>
            <w:tcW w:w="165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498CD35">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15.9</w:t>
            </w:r>
          </w:p>
        </w:tc>
      </w:tr>
      <w:tr w14:paraId="697AA8C7">
        <w:tblPrEx>
          <w:shd w:val="clear" w:color="auto" w:fill="auto"/>
          <w:tblCellMar>
            <w:top w:w="0" w:type="dxa"/>
            <w:left w:w="0" w:type="dxa"/>
            <w:bottom w:w="0" w:type="dxa"/>
            <w:right w:w="0" w:type="dxa"/>
          </w:tblCellMar>
        </w:tblPrEx>
        <w:trPr>
          <w:trHeight w:val="448" w:hRule="atLeast"/>
        </w:trPr>
        <w:tc>
          <w:tcPr>
            <w:tcW w:w="1955"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9708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第二产业</w:t>
            </w:r>
          </w:p>
        </w:tc>
        <w:tc>
          <w:tcPr>
            <w:tcW w:w="144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DBB8B64">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w:t>
            </w:r>
          </w:p>
        </w:tc>
        <w:tc>
          <w:tcPr>
            <w:tcW w:w="1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C8A7CC4">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-13.1</w:t>
            </w:r>
          </w:p>
        </w:tc>
        <w:tc>
          <w:tcPr>
            <w:tcW w:w="130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DC875DB">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-6.2</w:t>
            </w:r>
          </w:p>
        </w:tc>
        <w:tc>
          <w:tcPr>
            <w:tcW w:w="165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37AFC79">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42.3</w:t>
            </w:r>
          </w:p>
        </w:tc>
      </w:tr>
      <w:tr w14:paraId="58775FE6">
        <w:tblPrEx>
          <w:shd w:val="clear" w:color="auto" w:fill="auto"/>
          <w:tblCellMar>
            <w:top w:w="0" w:type="dxa"/>
            <w:left w:w="0" w:type="dxa"/>
            <w:bottom w:w="0" w:type="dxa"/>
            <w:right w:w="0" w:type="dxa"/>
          </w:tblCellMar>
        </w:tblPrEx>
        <w:trPr>
          <w:trHeight w:val="525" w:hRule="atLeast"/>
        </w:trPr>
        <w:tc>
          <w:tcPr>
            <w:tcW w:w="1955"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30FA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第三产业</w:t>
            </w:r>
          </w:p>
        </w:tc>
        <w:tc>
          <w:tcPr>
            <w:tcW w:w="144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F003BB4">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10.88</w:t>
            </w:r>
          </w:p>
        </w:tc>
        <w:tc>
          <w:tcPr>
            <w:tcW w:w="1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6ED2E92">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w:t>
            </w:r>
          </w:p>
        </w:tc>
        <w:tc>
          <w:tcPr>
            <w:tcW w:w="130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269CB0F">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w:t>
            </w:r>
          </w:p>
        </w:tc>
        <w:tc>
          <w:tcPr>
            <w:tcW w:w="1658"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A616A8F">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41.8</w:t>
            </w:r>
          </w:p>
        </w:tc>
      </w:tr>
    </w:tbl>
    <w:p w14:paraId="1447F052">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eastAsia="zh-CN"/>
        </w:rPr>
        <w:t>经地区统计局统一核算反馈</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1-6月，</w:t>
      </w:r>
      <w:r>
        <w:rPr>
          <w:rFonts w:hint="eastAsia" w:ascii="仿宋_GB2312" w:hAnsi="仿宋_GB2312" w:eastAsia="仿宋_GB2312" w:cs="仿宋_GB2312"/>
          <w:color w:val="auto"/>
          <w:spacing w:val="0"/>
          <w:sz w:val="32"/>
          <w:szCs w:val="32"/>
          <w:lang w:eastAsia="zh-CN"/>
        </w:rPr>
        <w:t>全县完成地区生产总值</w:t>
      </w:r>
      <w:r>
        <w:rPr>
          <w:rFonts w:hint="eastAsia" w:ascii="仿宋_GB2312" w:hAnsi="仿宋_GB2312" w:eastAsia="仿宋_GB2312" w:cs="仿宋_GB2312"/>
          <w:color w:val="auto"/>
          <w:spacing w:val="0"/>
          <w:sz w:val="32"/>
          <w:szCs w:val="32"/>
          <w:lang w:val="en-US" w:eastAsia="zh-CN"/>
        </w:rPr>
        <w:t>26.04亿元，同比下降4.7%（按不变价计算，下同）。其中，第一产业增加值4.16亿元，同比增长5.2%，拉动增长0.5个百分；第二产业增加值11亿元，同比下降13.1%，下拉6.2个百分点；第三产业增加值10.88亿元，同比增长2.3%，拉动增长1个百分点；三次产业结构为15.9：42.3：41.8。</w:t>
      </w:r>
    </w:p>
    <w:p w14:paraId="7F9E4555">
      <w:pPr>
        <w:ind w:firstLine="1200" w:firstLineChars="400"/>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1-6月全县地区</w:t>
      </w:r>
      <w:r>
        <w:rPr>
          <w:rFonts w:hint="eastAsia" w:ascii="黑体" w:hAnsi="黑体" w:eastAsia="黑体" w:cs="黑体"/>
          <w:color w:val="auto"/>
          <w:sz w:val="30"/>
          <w:szCs w:val="30"/>
          <w:lang w:eastAsia="zh-CN"/>
        </w:rPr>
        <w:t>生产总值分产业完成情况表</w:t>
      </w:r>
    </w:p>
    <w:p w14:paraId="18A238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楷体_GB2312" w:hAnsi="楷体_GB2312" w:eastAsia="楷体_GB2312" w:cs="楷体_GB2312"/>
          <w:b/>
          <w:bCs/>
          <w:color w:val="auto"/>
          <w:sz w:val="32"/>
          <w:szCs w:val="32"/>
          <w:lang w:val="en-US" w:eastAsia="zh-CN"/>
        </w:rPr>
        <w:drawing>
          <wp:anchor distT="0" distB="0" distL="114300" distR="114300" simplePos="0" relativeHeight="251662336" behindDoc="0" locked="0" layoutInCell="1" allowOverlap="1">
            <wp:simplePos x="0" y="0"/>
            <wp:positionH relativeFrom="column">
              <wp:posOffset>27940</wp:posOffset>
            </wp:positionH>
            <wp:positionV relativeFrom="paragraph">
              <wp:posOffset>284480</wp:posOffset>
            </wp:positionV>
            <wp:extent cx="5213350" cy="3604260"/>
            <wp:effectExtent l="0" t="0" r="13970" b="762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13350" cy="3604260"/>
                    </a:xfrm>
                    <a:prstGeom prst="rect">
                      <a:avLst/>
                    </a:prstGeom>
                    <a:noFill/>
                    <a:ln>
                      <a:noFill/>
                    </a:ln>
                  </pic:spPr>
                </pic:pic>
              </a:graphicData>
            </a:graphic>
          </wp:anchor>
        </w:drawing>
      </w:r>
      <w:r>
        <w:rPr>
          <w:rFonts w:hint="eastAsia" w:ascii="楷体_GB2312" w:hAnsi="楷体_GB2312" w:eastAsia="楷体_GB2312" w:cs="楷体_GB2312"/>
          <w:b/>
          <w:bCs/>
          <w:color w:val="auto"/>
          <w:sz w:val="32"/>
          <w:szCs w:val="32"/>
          <w:lang w:val="en-US" w:eastAsia="zh-CN"/>
        </w:rPr>
        <w:t>1-6月</w:t>
      </w:r>
      <w:r>
        <w:rPr>
          <w:rFonts w:hint="eastAsia" w:ascii="楷体_GB2312" w:hAnsi="楷体_GB2312" w:eastAsia="楷体_GB2312" w:cs="楷体_GB2312"/>
          <w:b/>
          <w:bCs/>
          <w:color w:val="auto"/>
          <w:sz w:val="32"/>
          <w:szCs w:val="32"/>
          <w:lang w:eastAsia="zh-CN"/>
        </w:rPr>
        <w:t>全县地区生产总值同比下降</w:t>
      </w:r>
      <w:r>
        <w:rPr>
          <w:rFonts w:hint="eastAsia" w:ascii="楷体_GB2312" w:hAnsi="楷体_GB2312" w:eastAsia="楷体_GB2312" w:cs="楷体_GB2312"/>
          <w:b/>
          <w:bCs/>
          <w:color w:val="auto"/>
          <w:sz w:val="32"/>
          <w:szCs w:val="32"/>
          <w:lang w:val="en-US" w:eastAsia="zh-CN"/>
        </w:rPr>
        <w:t>4.7%的主要原因：</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第二产业比重较高，参与核算的相关指标完成不好，是导致上半年经济下滑的主要原因。上半年，全县规上工业增加值同比下降了9%，工业三大门类中两个占比最大的门类出现下降，其中，规上采矿业增加值同比下降0.58%，电力热力和水的生产供应业增加值同比下降26.8%，规上制造业虽然实现了60%以上的增长，但占规上工业的比重小，拉动力不强。</w:t>
      </w:r>
      <w:r>
        <w:rPr>
          <w:rFonts w:hint="eastAsia" w:ascii="仿宋_GB2312" w:hAnsi="仿宋_GB2312" w:eastAsia="仿宋_GB2312" w:cs="仿宋_GB2312"/>
          <w:b/>
          <w:bCs/>
          <w:color w:val="auto"/>
          <w:sz w:val="32"/>
          <w:szCs w:val="32"/>
          <w:lang w:val="en-US" w:eastAsia="zh-CN"/>
        </w:rPr>
        <w:t>二是</w:t>
      </w:r>
      <w:r>
        <w:rPr>
          <w:rFonts w:hint="default" w:ascii="Times New Roman" w:hAnsi="Times New Roman" w:eastAsia="仿宋_GB2312" w:cs="Times New Roman"/>
          <w:b w:val="0"/>
          <w:bCs w:val="0"/>
          <w:color w:val="auto"/>
          <w:kern w:val="2"/>
          <w:sz w:val="32"/>
          <w:szCs w:val="32"/>
          <w:highlight w:val="none"/>
          <w:lang w:val="en-US" w:eastAsia="zh-CN" w:bidi="ar-SA"/>
        </w:rPr>
        <w:t>自治区</w:t>
      </w:r>
      <w:r>
        <w:rPr>
          <w:rFonts w:hint="default" w:ascii="Times New Roman" w:hAnsi="Times New Roman" w:eastAsia="仿宋_GB2312" w:cs="Times New Roman"/>
          <w:color w:val="auto"/>
          <w:kern w:val="2"/>
          <w:sz w:val="32"/>
          <w:szCs w:val="32"/>
          <w:highlight w:val="none"/>
          <w:lang w:val="en-US" w:eastAsia="zh-CN" w:bidi="ar-SA"/>
        </w:rPr>
        <w:t>统计</w:t>
      </w:r>
      <w:r>
        <w:rPr>
          <w:rFonts w:hint="eastAsia" w:ascii="仿宋_GB2312" w:hAnsi="仿宋_GB2312" w:eastAsia="仿宋_GB2312" w:cs="仿宋_GB2312"/>
          <w:color w:val="auto"/>
          <w:kern w:val="2"/>
          <w:sz w:val="32"/>
          <w:szCs w:val="32"/>
          <w:highlight w:val="none"/>
          <w:lang w:val="en-US" w:eastAsia="zh-CN" w:bidi="ar-SA"/>
        </w:rPr>
        <w:t>局将二季度参与建筑业增加值核算的“建筑安装工程投资增速”（我县为142%）指标调整为税务口径中的“本地建筑业企业增值税发票含税销售额（项目在本地）增速”（我县为-10.1%），同时，因全县三</w:t>
      </w:r>
      <w:r>
        <w:rPr>
          <w:rFonts w:hint="eastAsia" w:ascii="仿宋_GB2312" w:hAnsi="仿宋_GB2312" w:eastAsia="仿宋_GB2312" w:cs="仿宋_GB2312"/>
          <w:b w:val="0"/>
          <w:bCs w:val="0"/>
          <w:color w:val="auto"/>
          <w:sz w:val="32"/>
          <w:szCs w:val="32"/>
          <w:lang w:val="en-US" w:eastAsia="zh-CN"/>
        </w:rPr>
        <w:t>家建筑业企业总产值降幅较大（-35.1%），</w:t>
      </w:r>
      <w:r>
        <w:rPr>
          <w:rFonts w:hint="default" w:ascii="仿宋_GB2312" w:hAnsi="仿宋_GB2312" w:eastAsia="仿宋_GB2312" w:cs="仿宋_GB2312"/>
          <w:b w:val="0"/>
          <w:bCs w:val="0"/>
          <w:color w:val="auto"/>
          <w:sz w:val="32"/>
          <w:szCs w:val="32"/>
          <w:lang w:val="en-US" w:eastAsia="zh-CN"/>
        </w:rPr>
        <w:t>下拉生产总值0.</w:t>
      </w:r>
      <w:r>
        <w:rPr>
          <w:rFonts w:hint="eastAsia" w:ascii="仿宋_GB2312" w:hAnsi="仿宋_GB2312" w:eastAsia="仿宋_GB2312" w:cs="仿宋_GB2312"/>
          <w:b w:val="0"/>
          <w:bCs w:val="0"/>
          <w:color w:val="auto"/>
          <w:sz w:val="32"/>
          <w:szCs w:val="32"/>
          <w:lang w:val="en-US" w:eastAsia="zh-CN"/>
        </w:rPr>
        <w:t>7</w:t>
      </w:r>
      <w:r>
        <w:rPr>
          <w:rFonts w:hint="default" w:ascii="Times New Roman" w:hAnsi="Times New Roman" w:eastAsia="仿宋_GB2312" w:cs="Times New Roman"/>
          <w:color w:val="auto"/>
          <w:kern w:val="2"/>
          <w:sz w:val="32"/>
          <w:szCs w:val="32"/>
          <w:highlight w:val="none"/>
          <w:lang w:val="en-US" w:eastAsia="zh-CN" w:bidi="ar-SA"/>
        </w:rPr>
        <w:t>个百分点。</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第三产业拉动力有限，第三产业在生产总值中的比重虽然达到41.8%，但从具体行业来看，交通运输业、批发零售业、住宿餐饮业、金融业、房地产和其他服务业这些行业总的拉动增长才1个百分点，分行业来看没有一个拉动力超过0.5个百分点的，三产中占生产总值比重最大的非营利性服务业（24%）增长仅为0.8%。</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val="0"/>
          <w:bCs w:val="0"/>
          <w:color w:val="auto"/>
          <w:sz w:val="32"/>
          <w:szCs w:val="32"/>
          <w:lang w:val="en-US" w:eastAsia="zh-CN"/>
        </w:rPr>
        <w:t>受核算数据衔接的影响，几个主要行业数据衔接后均呈现下降趋势，农林牧渔业衔接后增速从7.3%下降到5.2%，减少了2个百分点；工业增速从-0.6%下降到-13%，减少了12.4个百分点；建筑业增速从-6.8%下降到-10.5%，减少了3.7个百分点；交通运输仓储和邮政业增速从9.1%下降到6.5%，减少了2.6个百分点；其他服务业增速3.9%下降到0.5%，减少了3.4个百分点，综合以上情况，全县地区生产总值增速从初步测算的-0.3%降至-4.7%，下降了4.4个百分点。</w:t>
      </w:r>
    </w:p>
    <w:p w14:paraId="1407D7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eastAsia="zh-CN"/>
        </w:rPr>
        <w:t>（一）农林牧渔业实现较好增长。</w:t>
      </w:r>
      <w:r>
        <w:rPr>
          <w:rFonts w:hint="eastAsia" w:ascii="仿宋_GB2312" w:hAnsi="仿宋_GB2312" w:eastAsia="仿宋_GB2312" w:cs="仿宋_GB2312"/>
          <w:color w:val="auto"/>
          <w:sz w:val="32"/>
          <w:szCs w:val="32"/>
          <w:lang w:eastAsia="zh-CN"/>
        </w:rPr>
        <w:t>经地区统计局审定反馈，</w:t>
      </w:r>
      <w:r>
        <w:rPr>
          <w:rFonts w:hint="eastAsia" w:ascii="仿宋_GB2312" w:hAnsi="仿宋_GB2312" w:eastAsia="仿宋_GB2312" w:cs="仿宋_GB2312"/>
          <w:color w:val="auto"/>
          <w:sz w:val="32"/>
          <w:szCs w:val="32"/>
          <w:lang w:val="en-US" w:eastAsia="zh-CN"/>
        </w:rPr>
        <w:t>1-6月，全县农林牧渔业完成产值29120.4万元，同比增长7.3%（按可比价,下同）,其中：农业产值1019.2万元，同比下降22.7%；牧业产值24469.2万元，同比增长2.5%；林业产值2520万元，同比增长139%，渔业产值12万元，同比下降88.2%；农林牧渔服务业产值1100万元，同比增长9.1%。</w:t>
      </w:r>
    </w:p>
    <w:p w14:paraId="421E48FA">
      <w:pPr>
        <w:spacing w:line="560" w:lineRule="exact"/>
        <w:ind w:firstLine="584"/>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1、主要畜禽存栏降幅较大。</w:t>
      </w:r>
      <w:r>
        <w:rPr>
          <w:rFonts w:hint="eastAsia" w:ascii="仿宋_GB2312" w:hAnsi="仿宋_GB2312" w:eastAsia="仿宋_GB2312" w:cs="仿宋_GB2312"/>
          <w:b w:val="0"/>
          <w:bCs w:val="0"/>
          <w:color w:val="auto"/>
          <w:sz w:val="32"/>
          <w:szCs w:val="32"/>
          <w:lang w:val="en-US" w:eastAsia="zh-CN"/>
        </w:rPr>
        <w:t>1-6月，全</w:t>
      </w:r>
      <w:r>
        <w:rPr>
          <w:rFonts w:hint="eastAsia" w:ascii="仿宋_GB2312" w:hAnsi="仿宋_GB2312" w:eastAsia="仿宋_GB2312" w:cs="仿宋_GB2312"/>
          <w:b w:val="0"/>
          <w:bCs w:val="0"/>
          <w:color w:val="auto"/>
          <w:sz w:val="32"/>
          <w:szCs w:val="32"/>
        </w:rPr>
        <w:t>县主要畜禽存栏</w:t>
      </w:r>
      <w:r>
        <w:rPr>
          <w:rFonts w:hint="eastAsia" w:ascii="仿宋_GB2312" w:hAnsi="仿宋_GB2312" w:eastAsia="仿宋_GB2312" w:cs="仿宋_GB2312"/>
          <w:color w:val="auto"/>
          <w:sz w:val="32"/>
          <w:szCs w:val="32"/>
          <w:lang w:val="en-US" w:eastAsia="zh-CN"/>
        </w:rPr>
        <w:t>56.6</w:t>
      </w:r>
      <w:r>
        <w:rPr>
          <w:rFonts w:hint="eastAsia" w:ascii="仿宋_GB2312" w:hAnsi="仿宋_GB2312" w:eastAsia="仿宋_GB2312" w:cs="仿宋_GB2312"/>
          <w:color w:val="auto"/>
          <w:sz w:val="32"/>
          <w:szCs w:val="32"/>
        </w:rPr>
        <w:t>万头（只），同比</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24.1</w:t>
      </w:r>
      <w:r>
        <w:rPr>
          <w:rFonts w:hint="eastAsia" w:ascii="仿宋_GB2312" w:hAnsi="仿宋_GB2312" w:eastAsia="仿宋_GB2312" w:cs="仿宋_GB2312"/>
          <w:color w:val="auto"/>
          <w:sz w:val="32"/>
          <w:szCs w:val="32"/>
        </w:rPr>
        <w:t>%，其中，牛存栏</w:t>
      </w:r>
      <w:r>
        <w:rPr>
          <w:rFonts w:hint="eastAsia" w:ascii="仿宋_GB2312" w:hAnsi="仿宋_GB2312" w:eastAsia="仿宋_GB2312" w:cs="仿宋_GB2312"/>
          <w:color w:val="auto"/>
          <w:sz w:val="32"/>
          <w:szCs w:val="32"/>
          <w:lang w:val="en-US" w:eastAsia="zh-CN"/>
        </w:rPr>
        <w:t>8.94</w:t>
      </w:r>
      <w:r>
        <w:rPr>
          <w:rFonts w:hint="eastAsia" w:ascii="仿宋_GB2312" w:hAnsi="仿宋_GB2312" w:eastAsia="仿宋_GB2312" w:cs="仿宋_GB2312"/>
          <w:color w:val="auto"/>
          <w:sz w:val="32"/>
          <w:szCs w:val="32"/>
        </w:rPr>
        <w:t>万头，</w:t>
      </w:r>
      <w:r>
        <w:rPr>
          <w:rFonts w:hint="eastAsia" w:ascii="仿宋_GB2312" w:hAnsi="仿宋_GB2312" w:eastAsia="仿宋_GB2312" w:cs="仿宋_GB2312"/>
          <w:color w:val="auto"/>
          <w:sz w:val="32"/>
          <w:szCs w:val="32"/>
          <w:lang w:eastAsia="zh-CN"/>
        </w:rPr>
        <w:t>同比下降</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%，羊存栏</w:t>
      </w:r>
      <w:r>
        <w:rPr>
          <w:rFonts w:hint="eastAsia" w:ascii="仿宋_GB2312" w:hAnsi="仿宋_GB2312" w:eastAsia="仿宋_GB2312" w:cs="仿宋_GB2312"/>
          <w:color w:val="auto"/>
          <w:sz w:val="32"/>
          <w:szCs w:val="32"/>
          <w:lang w:val="en-US" w:eastAsia="zh-CN"/>
        </w:rPr>
        <w:t>46.6</w:t>
      </w:r>
      <w:r>
        <w:rPr>
          <w:rFonts w:hint="eastAsia" w:ascii="仿宋_GB2312" w:hAnsi="仿宋_GB2312" w:eastAsia="仿宋_GB2312" w:cs="仿宋_GB2312"/>
          <w:color w:val="auto"/>
          <w:sz w:val="32"/>
          <w:szCs w:val="32"/>
        </w:rPr>
        <w:t>万只，同比</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26.6</w:t>
      </w:r>
      <w:r>
        <w:rPr>
          <w:rFonts w:hint="eastAsia" w:ascii="仿宋_GB2312" w:hAnsi="仿宋_GB2312" w:eastAsia="仿宋_GB2312" w:cs="仿宋_GB2312"/>
          <w:color w:val="auto"/>
          <w:sz w:val="32"/>
          <w:szCs w:val="32"/>
        </w:rPr>
        <w:t>%，活家禽</w:t>
      </w:r>
      <w:r>
        <w:rPr>
          <w:rFonts w:hint="eastAsia" w:ascii="仿宋_GB2312" w:hAnsi="仿宋_GB2312" w:eastAsia="仿宋_GB2312" w:cs="仿宋_GB2312"/>
          <w:color w:val="auto"/>
          <w:sz w:val="32"/>
          <w:szCs w:val="32"/>
          <w:lang w:val="en-US" w:eastAsia="zh-CN"/>
        </w:rPr>
        <w:t>0.98</w:t>
      </w:r>
      <w:r>
        <w:rPr>
          <w:rFonts w:hint="eastAsia" w:ascii="仿宋_GB2312" w:hAnsi="仿宋_GB2312" w:eastAsia="仿宋_GB2312" w:cs="仿宋_GB2312"/>
          <w:color w:val="auto"/>
          <w:sz w:val="32"/>
          <w:szCs w:val="32"/>
        </w:rPr>
        <w:t>万只，同比</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108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猪存栏</w:t>
      </w:r>
      <w:r>
        <w:rPr>
          <w:rFonts w:hint="eastAsia" w:ascii="仿宋_GB2312" w:hAnsi="仿宋_GB2312" w:eastAsia="仿宋_GB2312" w:cs="仿宋_GB2312"/>
          <w:color w:val="auto"/>
          <w:sz w:val="32"/>
          <w:szCs w:val="32"/>
          <w:lang w:val="en-US" w:eastAsia="zh-CN"/>
        </w:rPr>
        <w:t>0.07万头，同比下降65%</w:t>
      </w:r>
      <w:r>
        <w:rPr>
          <w:rFonts w:hint="eastAsia" w:ascii="仿宋_GB2312" w:hAnsi="仿宋_GB2312" w:eastAsia="仿宋_GB2312" w:cs="仿宋_GB2312"/>
          <w:color w:val="auto"/>
          <w:sz w:val="32"/>
          <w:szCs w:val="32"/>
        </w:rPr>
        <w:t>。</w:t>
      </w:r>
    </w:p>
    <w:p w14:paraId="1BDEB860">
      <w:pPr>
        <w:spacing w:line="560" w:lineRule="exact"/>
        <w:ind w:firstLine="584"/>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主要畜禽出栏</w:t>
      </w:r>
      <w:r>
        <w:rPr>
          <w:rFonts w:hint="eastAsia" w:ascii="仿宋_GB2312" w:hAnsi="仿宋_GB2312" w:eastAsia="仿宋_GB2312" w:cs="仿宋_GB2312"/>
          <w:b/>
          <w:bCs/>
          <w:color w:val="auto"/>
          <w:sz w:val="32"/>
          <w:szCs w:val="32"/>
          <w:lang w:eastAsia="zh-CN"/>
        </w:rPr>
        <w:t>增长较快。</w:t>
      </w:r>
      <w:r>
        <w:rPr>
          <w:rFonts w:hint="eastAsia" w:ascii="仿宋_GB2312" w:hAnsi="仿宋_GB2312" w:eastAsia="仿宋_GB2312" w:cs="仿宋_GB2312"/>
          <w:b w:val="0"/>
          <w:bCs w:val="0"/>
          <w:color w:val="auto"/>
          <w:sz w:val="32"/>
          <w:szCs w:val="32"/>
          <w:lang w:val="en-US" w:eastAsia="zh-CN"/>
        </w:rPr>
        <w:t>1-6月，全县主经畜禽出栏</w:t>
      </w:r>
      <w:r>
        <w:rPr>
          <w:rFonts w:hint="eastAsia" w:ascii="仿宋_GB2312" w:hAnsi="仿宋_GB2312" w:eastAsia="仿宋_GB2312" w:cs="仿宋_GB2312"/>
          <w:color w:val="auto"/>
          <w:sz w:val="32"/>
          <w:szCs w:val="32"/>
          <w:lang w:val="en-US" w:eastAsia="zh-CN"/>
        </w:rPr>
        <w:t>11.4</w:t>
      </w:r>
      <w:r>
        <w:rPr>
          <w:rFonts w:hint="eastAsia" w:ascii="仿宋_GB2312" w:hAnsi="仿宋_GB2312" w:eastAsia="仿宋_GB2312" w:cs="仿宋_GB2312"/>
          <w:color w:val="auto"/>
          <w:sz w:val="32"/>
          <w:szCs w:val="32"/>
        </w:rPr>
        <w:t>万头（只），同比增长</w:t>
      </w:r>
      <w:r>
        <w:rPr>
          <w:rFonts w:hint="eastAsia" w:ascii="仿宋_GB2312" w:hAnsi="仿宋_GB2312" w:eastAsia="仿宋_GB2312" w:cs="仿宋_GB2312"/>
          <w:color w:val="auto"/>
          <w:sz w:val="32"/>
          <w:szCs w:val="32"/>
          <w:lang w:val="en-US" w:eastAsia="zh-CN"/>
        </w:rPr>
        <w:t>13.8</w:t>
      </w:r>
      <w:r>
        <w:rPr>
          <w:rFonts w:hint="eastAsia" w:ascii="仿宋_GB2312" w:hAnsi="仿宋_GB2312" w:eastAsia="仿宋_GB2312" w:cs="仿宋_GB2312"/>
          <w:color w:val="auto"/>
          <w:sz w:val="32"/>
          <w:szCs w:val="32"/>
        </w:rPr>
        <w:t>%，其中，牛出栏</w:t>
      </w:r>
      <w:r>
        <w:rPr>
          <w:rFonts w:hint="eastAsia" w:ascii="仿宋_GB2312" w:hAnsi="仿宋_GB2312" w:eastAsia="仿宋_GB2312" w:cs="仿宋_GB2312"/>
          <w:color w:val="auto"/>
          <w:sz w:val="32"/>
          <w:szCs w:val="32"/>
          <w:lang w:val="en-US" w:eastAsia="zh-CN"/>
        </w:rPr>
        <w:t>0.84</w:t>
      </w:r>
      <w:r>
        <w:rPr>
          <w:rFonts w:hint="eastAsia" w:ascii="仿宋_GB2312" w:hAnsi="仿宋_GB2312" w:eastAsia="仿宋_GB2312" w:cs="仿宋_GB2312"/>
          <w:color w:val="auto"/>
          <w:sz w:val="32"/>
          <w:szCs w:val="32"/>
        </w:rPr>
        <w:t>万头，</w:t>
      </w:r>
      <w:r>
        <w:rPr>
          <w:rFonts w:hint="eastAsia" w:ascii="仿宋_GB2312" w:hAnsi="仿宋_GB2312" w:eastAsia="仿宋_GB2312" w:cs="仿宋_GB2312"/>
          <w:color w:val="auto"/>
          <w:sz w:val="32"/>
          <w:szCs w:val="32"/>
          <w:lang w:eastAsia="zh-CN"/>
        </w:rPr>
        <w:t>同比</w:t>
      </w:r>
      <w:r>
        <w:rPr>
          <w:rFonts w:hint="eastAsia" w:ascii="仿宋_GB2312" w:hAnsi="仿宋_GB2312" w:eastAsia="仿宋_GB2312" w:cs="仿宋_GB2312"/>
          <w:color w:val="auto"/>
          <w:sz w:val="32"/>
          <w:szCs w:val="32"/>
        </w:rPr>
        <w:t>增长</w:t>
      </w:r>
      <w:r>
        <w:rPr>
          <w:rFonts w:hint="eastAsia" w:ascii="仿宋_GB2312" w:hAnsi="仿宋_GB2312" w:eastAsia="仿宋_GB2312" w:cs="仿宋_GB2312"/>
          <w:color w:val="auto"/>
          <w:sz w:val="32"/>
          <w:szCs w:val="32"/>
          <w:lang w:val="en-US" w:eastAsia="zh-CN"/>
        </w:rPr>
        <w:t>15.9</w:t>
      </w:r>
      <w:r>
        <w:rPr>
          <w:rFonts w:hint="eastAsia" w:ascii="仿宋_GB2312" w:hAnsi="仿宋_GB2312" w:eastAsia="仿宋_GB2312" w:cs="仿宋_GB2312"/>
          <w:color w:val="auto"/>
          <w:sz w:val="32"/>
          <w:szCs w:val="32"/>
        </w:rPr>
        <w:t>%，羊出栏</w:t>
      </w:r>
      <w:r>
        <w:rPr>
          <w:rFonts w:hint="eastAsia" w:ascii="仿宋_GB2312" w:hAnsi="仿宋_GB2312" w:eastAsia="仿宋_GB2312" w:cs="仿宋_GB2312"/>
          <w:color w:val="auto"/>
          <w:sz w:val="32"/>
          <w:szCs w:val="32"/>
          <w:lang w:val="en-US" w:eastAsia="zh-CN"/>
        </w:rPr>
        <w:t>9.99</w:t>
      </w:r>
      <w:r>
        <w:rPr>
          <w:rFonts w:hint="eastAsia" w:ascii="仿宋_GB2312" w:hAnsi="仿宋_GB2312" w:eastAsia="仿宋_GB2312" w:cs="仿宋_GB2312"/>
          <w:color w:val="auto"/>
          <w:sz w:val="32"/>
          <w:szCs w:val="32"/>
        </w:rPr>
        <w:t>万只，</w:t>
      </w:r>
      <w:r>
        <w:rPr>
          <w:rFonts w:hint="eastAsia" w:ascii="仿宋_GB2312" w:hAnsi="仿宋_GB2312" w:eastAsia="仿宋_GB2312" w:cs="仿宋_GB2312"/>
          <w:color w:val="auto"/>
          <w:sz w:val="32"/>
          <w:szCs w:val="32"/>
          <w:lang w:eastAsia="zh-CN"/>
        </w:rPr>
        <w:t>同比</w:t>
      </w:r>
      <w:r>
        <w:rPr>
          <w:rFonts w:hint="eastAsia" w:ascii="仿宋_GB2312" w:hAnsi="仿宋_GB2312" w:eastAsia="仿宋_GB2312" w:cs="仿宋_GB2312"/>
          <w:color w:val="auto"/>
          <w:sz w:val="32"/>
          <w:szCs w:val="32"/>
        </w:rPr>
        <w:t>增长</w:t>
      </w:r>
      <w:r>
        <w:rPr>
          <w:rFonts w:hint="eastAsia" w:ascii="仿宋_GB2312" w:hAnsi="仿宋_GB2312" w:eastAsia="仿宋_GB2312" w:cs="仿宋_GB2312"/>
          <w:color w:val="auto"/>
          <w:sz w:val="32"/>
          <w:szCs w:val="32"/>
          <w:lang w:val="en-US" w:eastAsia="zh-CN"/>
        </w:rPr>
        <w:t>13.8</w:t>
      </w:r>
      <w:r>
        <w:rPr>
          <w:rFonts w:hint="eastAsia" w:ascii="仿宋_GB2312" w:hAnsi="仿宋_GB2312" w:eastAsia="仿宋_GB2312" w:cs="仿宋_GB2312"/>
          <w:color w:val="auto"/>
          <w:sz w:val="32"/>
          <w:szCs w:val="32"/>
        </w:rPr>
        <w:t>%，猪出栏</w:t>
      </w:r>
      <w:r>
        <w:rPr>
          <w:rFonts w:hint="eastAsia" w:ascii="仿宋_GB2312" w:hAnsi="仿宋_GB2312" w:eastAsia="仿宋_GB2312" w:cs="仿宋_GB2312"/>
          <w:color w:val="auto"/>
          <w:sz w:val="32"/>
          <w:szCs w:val="32"/>
          <w:lang w:val="en-US" w:eastAsia="zh-CN"/>
        </w:rPr>
        <w:t>0.2</w:t>
      </w:r>
      <w:r>
        <w:rPr>
          <w:rFonts w:hint="eastAsia" w:ascii="仿宋_GB2312" w:hAnsi="仿宋_GB2312" w:eastAsia="仿宋_GB2312" w:cs="仿宋_GB2312"/>
          <w:color w:val="auto"/>
          <w:sz w:val="32"/>
          <w:szCs w:val="32"/>
        </w:rPr>
        <w:t>万头，同比</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12.8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，活家禽出栏</w:t>
      </w:r>
      <w:r>
        <w:rPr>
          <w:rFonts w:hint="eastAsia" w:ascii="仿宋_GB2312" w:hAnsi="仿宋_GB2312" w:eastAsia="仿宋_GB2312" w:cs="仿宋_GB2312"/>
          <w:color w:val="auto"/>
          <w:sz w:val="32"/>
          <w:szCs w:val="32"/>
          <w:lang w:val="en-US" w:eastAsia="zh-CN"/>
        </w:rPr>
        <w:t>0.38万只，同比增长7.9%</w:t>
      </w:r>
      <w:r>
        <w:rPr>
          <w:rFonts w:hint="eastAsia" w:ascii="仿宋_GB2312" w:hAnsi="仿宋_GB2312" w:eastAsia="仿宋_GB2312" w:cs="仿宋_GB2312"/>
          <w:color w:val="auto"/>
          <w:sz w:val="32"/>
          <w:szCs w:val="32"/>
        </w:rPr>
        <w:t>。</w:t>
      </w:r>
    </w:p>
    <w:p w14:paraId="6C3CB145">
      <w:pPr>
        <w:spacing w:line="560" w:lineRule="exact"/>
        <w:ind w:firstLine="584"/>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畜禽产品产量</w:t>
      </w:r>
      <w:r>
        <w:rPr>
          <w:rFonts w:hint="eastAsia" w:ascii="仿宋_GB2312" w:hAnsi="仿宋_GB2312" w:eastAsia="仿宋_GB2312" w:cs="仿宋_GB2312"/>
          <w:b/>
          <w:bCs/>
          <w:color w:val="auto"/>
          <w:sz w:val="32"/>
          <w:szCs w:val="32"/>
          <w:lang w:eastAsia="zh-CN"/>
        </w:rPr>
        <w:t>全面增长。</w:t>
      </w:r>
      <w:r>
        <w:rPr>
          <w:rFonts w:hint="eastAsia" w:ascii="仿宋_GB2312" w:hAnsi="仿宋_GB2312" w:eastAsia="仿宋_GB2312" w:cs="仿宋_GB2312"/>
          <w:color w:val="auto"/>
          <w:sz w:val="32"/>
          <w:szCs w:val="32"/>
        </w:rPr>
        <w:t>牛肉</w:t>
      </w:r>
      <w:r>
        <w:rPr>
          <w:rFonts w:hint="eastAsia" w:ascii="仿宋_GB2312" w:hAnsi="仿宋_GB2312" w:eastAsia="仿宋_GB2312" w:cs="仿宋_GB2312"/>
          <w:color w:val="auto"/>
          <w:sz w:val="32"/>
          <w:szCs w:val="32"/>
          <w:lang w:val="en-US" w:eastAsia="zh-CN"/>
        </w:rPr>
        <w:t>1476.7</w:t>
      </w:r>
      <w:r>
        <w:rPr>
          <w:rFonts w:hint="eastAsia" w:ascii="仿宋_GB2312" w:hAnsi="仿宋_GB2312" w:eastAsia="仿宋_GB2312" w:cs="仿宋_GB2312"/>
          <w:color w:val="auto"/>
          <w:sz w:val="32"/>
          <w:szCs w:val="32"/>
        </w:rPr>
        <w:t>吨，</w:t>
      </w:r>
      <w:r>
        <w:rPr>
          <w:rFonts w:hint="eastAsia" w:ascii="仿宋_GB2312" w:hAnsi="仿宋_GB2312" w:eastAsia="仿宋_GB2312" w:cs="仿宋_GB2312"/>
          <w:color w:val="auto"/>
          <w:sz w:val="32"/>
          <w:szCs w:val="32"/>
          <w:lang w:eastAsia="zh-CN"/>
        </w:rPr>
        <w:t>同比</w:t>
      </w:r>
      <w:r>
        <w:rPr>
          <w:rFonts w:hint="eastAsia" w:ascii="仿宋_GB2312" w:hAnsi="仿宋_GB2312" w:eastAsia="仿宋_GB2312" w:cs="仿宋_GB2312"/>
          <w:color w:val="auto"/>
          <w:sz w:val="32"/>
          <w:szCs w:val="32"/>
        </w:rPr>
        <w:t>增长</w:t>
      </w:r>
      <w:r>
        <w:rPr>
          <w:rFonts w:hint="eastAsia" w:ascii="仿宋_GB2312" w:hAnsi="仿宋_GB2312" w:eastAsia="仿宋_GB2312" w:cs="仿宋_GB2312"/>
          <w:color w:val="auto"/>
          <w:sz w:val="32"/>
          <w:szCs w:val="32"/>
          <w:lang w:val="en-US" w:eastAsia="zh-CN"/>
        </w:rPr>
        <w:t>12.4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羊肉</w:t>
      </w:r>
      <w:r>
        <w:rPr>
          <w:rFonts w:hint="eastAsia" w:ascii="仿宋_GB2312" w:hAnsi="仿宋_GB2312" w:eastAsia="仿宋_GB2312" w:cs="仿宋_GB2312"/>
          <w:color w:val="auto"/>
          <w:sz w:val="32"/>
          <w:szCs w:val="32"/>
          <w:lang w:val="en-US" w:eastAsia="zh-CN"/>
        </w:rPr>
        <w:t>1627</w:t>
      </w:r>
      <w:r>
        <w:rPr>
          <w:rFonts w:hint="eastAsia" w:ascii="仿宋_GB2312" w:hAnsi="仿宋_GB2312" w:eastAsia="仿宋_GB2312" w:cs="仿宋_GB2312"/>
          <w:color w:val="auto"/>
          <w:sz w:val="32"/>
          <w:szCs w:val="32"/>
        </w:rPr>
        <w:t>吨，</w:t>
      </w:r>
      <w:r>
        <w:rPr>
          <w:rFonts w:hint="eastAsia" w:ascii="仿宋_GB2312" w:hAnsi="仿宋_GB2312" w:eastAsia="仿宋_GB2312" w:cs="仿宋_GB2312"/>
          <w:color w:val="auto"/>
          <w:sz w:val="32"/>
          <w:szCs w:val="32"/>
          <w:lang w:eastAsia="zh-CN"/>
        </w:rPr>
        <w:t>同比</w:t>
      </w:r>
      <w:r>
        <w:rPr>
          <w:rFonts w:hint="eastAsia" w:ascii="仿宋_GB2312" w:hAnsi="仿宋_GB2312" w:eastAsia="仿宋_GB2312" w:cs="仿宋_GB2312"/>
          <w:color w:val="auto"/>
          <w:sz w:val="32"/>
          <w:szCs w:val="32"/>
        </w:rPr>
        <w:t>增长</w:t>
      </w:r>
      <w:r>
        <w:rPr>
          <w:rFonts w:hint="eastAsia" w:ascii="仿宋_GB2312" w:hAnsi="仿宋_GB2312" w:eastAsia="仿宋_GB2312" w:cs="仿宋_GB2312"/>
          <w:color w:val="auto"/>
          <w:sz w:val="32"/>
          <w:szCs w:val="32"/>
          <w:lang w:val="en-US" w:eastAsia="zh-CN"/>
        </w:rPr>
        <w:t>11.9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猪肉</w:t>
      </w:r>
      <w:r>
        <w:rPr>
          <w:rFonts w:hint="eastAsia" w:ascii="仿宋_GB2312" w:hAnsi="仿宋_GB2312" w:eastAsia="仿宋_GB2312" w:cs="仿宋_GB2312"/>
          <w:color w:val="auto"/>
          <w:sz w:val="32"/>
          <w:szCs w:val="32"/>
          <w:lang w:val="en-US" w:eastAsia="zh-CN"/>
        </w:rPr>
        <w:t>160.9</w:t>
      </w:r>
      <w:r>
        <w:rPr>
          <w:rFonts w:hint="eastAsia" w:ascii="仿宋_GB2312" w:hAnsi="仿宋_GB2312" w:eastAsia="仿宋_GB2312" w:cs="仿宋_GB2312"/>
          <w:color w:val="auto"/>
          <w:sz w:val="32"/>
          <w:szCs w:val="32"/>
        </w:rPr>
        <w:t>吨，同比</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27.6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禽肉</w:t>
      </w:r>
      <w:r>
        <w:rPr>
          <w:rFonts w:hint="eastAsia" w:ascii="仿宋_GB2312" w:hAnsi="仿宋_GB2312" w:eastAsia="仿宋_GB2312" w:cs="仿宋_GB2312"/>
          <w:color w:val="auto"/>
          <w:sz w:val="32"/>
          <w:szCs w:val="32"/>
          <w:lang w:val="en-US" w:eastAsia="zh-CN"/>
        </w:rPr>
        <w:t>7.8</w:t>
      </w:r>
      <w:r>
        <w:rPr>
          <w:rFonts w:hint="eastAsia" w:ascii="仿宋_GB2312" w:hAnsi="仿宋_GB2312" w:eastAsia="仿宋_GB2312" w:cs="仿宋_GB2312"/>
          <w:color w:val="auto"/>
          <w:sz w:val="32"/>
          <w:szCs w:val="32"/>
        </w:rPr>
        <w:t>吨，同比</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21.5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禽蛋</w:t>
      </w:r>
      <w:r>
        <w:rPr>
          <w:rFonts w:hint="eastAsia" w:ascii="仿宋_GB2312" w:hAnsi="仿宋_GB2312" w:eastAsia="仿宋_GB2312" w:cs="仿宋_GB2312"/>
          <w:color w:val="auto"/>
          <w:sz w:val="32"/>
          <w:szCs w:val="32"/>
          <w:lang w:val="en-US" w:eastAsia="zh-CN"/>
        </w:rPr>
        <w:t xml:space="preserve"> 10.6</w:t>
      </w:r>
      <w:r>
        <w:rPr>
          <w:rFonts w:hint="eastAsia" w:ascii="仿宋_GB2312" w:hAnsi="仿宋_GB2312" w:eastAsia="仿宋_GB2312" w:cs="仿宋_GB2312"/>
          <w:color w:val="auto"/>
          <w:sz w:val="32"/>
          <w:szCs w:val="32"/>
        </w:rPr>
        <w:t>吨，</w:t>
      </w:r>
      <w:r>
        <w:rPr>
          <w:rFonts w:hint="eastAsia" w:ascii="仿宋_GB2312" w:hAnsi="仿宋_GB2312" w:eastAsia="仿宋_GB2312" w:cs="仿宋_GB2312"/>
          <w:color w:val="auto"/>
          <w:sz w:val="32"/>
          <w:szCs w:val="32"/>
          <w:lang w:eastAsia="zh-CN"/>
        </w:rPr>
        <w:t>同比增长</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生牛奶</w:t>
      </w:r>
      <w:r>
        <w:rPr>
          <w:rFonts w:hint="eastAsia" w:ascii="仿宋_GB2312" w:hAnsi="仿宋_GB2312" w:eastAsia="仿宋_GB2312" w:cs="仿宋_GB2312"/>
          <w:color w:val="auto"/>
          <w:sz w:val="32"/>
          <w:szCs w:val="32"/>
          <w:lang w:val="en-US" w:eastAsia="zh-CN"/>
        </w:rPr>
        <w:t>1010.3</w:t>
      </w:r>
      <w:r>
        <w:rPr>
          <w:rFonts w:hint="eastAsia" w:ascii="仿宋_GB2312" w:hAnsi="仿宋_GB2312" w:eastAsia="仿宋_GB2312" w:cs="仿宋_GB2312"/>
          <w:color w:val="auto"/>
          <w:sz w:val="32"/>
          <w:szCs w:val="32"/>
        </w:rPr>
        <w:t>吨，同比</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w:t>
      </w:r>
    </w:p>
    <w:p w14:paraId="7F1A2D5A">
      <w:pPr>
        <w:spacing w:line="560" w:lineRule="exact"/>
        <w:ind w:firstLine="2328" w:firstLineChars="776"/>
        <w:jc w:val="left"/>
        <w:rPr>
          <w:rFonts w:hint="eastAsia" w:ascii="黑体" w:hAnsi="黑体" w:eastAsia="黑体" w:cs="黑体"/>
          <w:color w:val="auto"/>
          <w:sz w:val="30"/>
          <w:szCs w:val="30"/>
          <w:lang w:eastAsia="zh-CN"/>
        </w:rPr>
      </w:pPr>
      <w:r>
        <w:rPr>
          <w:rFonts w:hint="eastAsia" w:ascii="黑体" w:hAnsi="黑体" w:eastAsia="黑体" w:cs="黑体"/>
          <w:color w:val="auto"/>
          <w:sz w:val="30"/>
          <w:szCs w:val="30"/>
          <w:lang w:val="en-US" w:eastAsia="zh-CN"/>
        </w:rPr>
        <w:t>1-6月</w:t>
      </w:r>
      <w:r>
        <w:rPr>
          <w:rFonts w:hint="eastAsia" w:ascii="黑体" w:hAnsi="黑体" w:eastAsia="黑体" w:cs="黑体"/>
          <w:color w:val="auto"/>
          <w:sz w:val="30"/>
          <w:szCs w:val="30"/>
          <w:lang w:eastAsia="zh-CN"/>
        </w:rPr>
        <w:t>全县畜牧业生产情况表</w:t>
      </w:r>
    </w:p>
    <w:tbl>
      <w:tblPr>
        <w:tblStyle w:val="6"/>
        <w:tblpPr w:leftFromText="180" w:rightFromText="180" w:vertAnchor="text" w:horzAnchor="page" w:tblpX="1836" w:tblpY="99"/>
        <w:tblOverlap w:val="never"/>
        <w:tblW w:w="8123" w:type="dxa"/>
        <w:tblInd w:w="0" w:type="dxa"/>
        <w:tblLayout w:type="fixed"/>
        <w:tblCellMar>
          <w:top w:w="0" w:type="dxa"/>
          <w:left w:w="0" w:type="dxa"/>
          <w:bottom w:w="0" w:type="dxa"/>
          <w:right w:w="0" w:type="dxa"/>
        </w:tblCellMar>
      </w:tblPr>
      <w:tblGrid>
        <w:gridCol w:w="2265"/>
        <w:gridCol w:w="1106"/>
        <w:gridCol w:w="1793"/>
        <w:gridCol w:w="1578"/>
        <w:gridCol w:w="1381"/>
      </w:tblGrid>
      <w:tr w14:paraId="449A61B8">
        <w:trPr>
          <w:trHeight w:val="615" w:hRule="atLeast"/>
        </w:trPr>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B7A028">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指标名称</w:t>
            </w:r>
          </w:p>
        </w:tc>
        <w:tc>
          <w:tcPr>
            <w:tcW w:w="110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1D4D3B">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计量单位</w:t>
            </w:r>
          </w:p>
        </w:tc>
        <w:tc>
          <w:tcPr>
            <w:tcW w:w="1793"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638DCE">
            <w:pPr>
              <w:widowControl/>
              <w:jc w:val="center"/>
              <w:textAlignment w:val="center"/>
              <w:rPr>
                <w:rFonts w:hint="default" w:ascii="宋体" w:hAnsi="宋体" w:eastAsia="宋体" w:cs="宋体"/>
                <w:b/>
                <w:bCs/>
                <w:color w:val="auto"/>
                <w:sz w:val="22"/>
                <w:szCs w:val="22"/>
                <w:lang w:val="en-US"/>
              </w:rPr>
            </w:pPr>
            <w:r>
              <w:rPr>
                <w:rFonts w:hint="eastAsia" w:ascii="宋体" w:hAnsi="宋体" w:eastAsia="宋体" w:cs="宋体"/>
                <w:b/>
                <w:bCs/>
                <w:color w:val="auto"/>
                <w:kern w:val="0"/>
                <w:sz w:val="22"/>
                <w:szCs w:val="22"/>
              </w:rPr>
              <w:t>202</w:t>
            </w:r>
            <w:r>
              <w:rPr>
                <w:rFonts w:hint="eastAsia" w:ascii="宋体" w:hAnsi="宋体" w:eastAsia="宋体" w:cs="宋体"/>
                <w:b/>
                <w:bCs/>
                <w:color w:val="auto"/>
                <w:kern w:val="0"/>
                <w:sz w:val="22"/>
                <w:szCs w:val="22"/>
                <w:lang w:val="en-US" w:eastAsia="zh-CN"/>
              </w:rPr>
              <w:t>5</w:t>
            </w:r>
            <w:r>
              <w:rPr>
                <w:rFonts w:hint="eastAsia" w:ascii="宋体" w:hAnsi="宋体" w:eastAsia="宋体" w:cs="宋体"/>
                <w:b/>
                <w:bCs/>
                <w:color w:val="auto"/>
                <w:kern w:val="0"/>
                <w:sz w:val="22"/>
                <w:szCs w:val="22"/>
              </w:rPr>
              <w:t>年</w:t>
            </w:r>
            <w:r>
              <w:rPr>
                <w:rFonts w:hint="eastAsia" w:ascii="宋体" w:hAnsi="宋体" w:eastAsia="宋体" w:cs="宋体"/>
                <w:b/>
                <w:bCs/>
                <w:color w:val="auto"/>
                <w:kern w:val="0"/>
                <w:sz w:val="22"/>
                <w:szCs w:val="22"/>
                <w:lang w:val="en-US" w:eastAsia="zh-CN"/>
              </w:rPr>
              <w:t>1-6月</w:t>
            </w:r>
          </w:p>
        </w:tc>
        <w:tc>
          <w:tcPr>
            <w:tcW w:w="1578"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1BF1720">
            <w:pPr>
              <w:widowControl/>
              <w:jc w:val="center"/>
              <w:textAlignment w:val="center"/>
              <w:rPr>
                <w:rFonts w:hint="default" w:ascii="宋体" w:hAnsi="宋体" w:eastAsia="宋体" w:cs="宋体"/>
                <w:b/>
                <w:bCs/>
                <w:color w:val="auto"/>
                <w:sz w:val="22"/>
                <w:szCs w:val="22"/>
                <w:lang w:val="en-US"/>
              </w:rPr>
            </w:pPr>
            <w:r>
              <w:rPr>
                <w:rFonts w:hint="eastAsia" w:ascii="宋体" w:hAnsi="宋体" w:eastAsia="宋体" w:cs="宋体"/>
                <w:b/>
                <w:bCs/>
                <w:color w:val="auto"/>
                <w:kern w:val="0"/>
                <w:sz w:val="22"/>
                <w:szCs w:val="22"/>
              </w:rPr>
              <w:t>202</w:t>
            </w:r>
            <w:r>
              <w:rPr>
                <w:rFonts w:hint="eastAsia" w:ascii="宋体" w:hAnsi="宋体" w:eastAsia="宋体" w:cs="宋体"/>
                <w:b/>
                <w:bCs/>
                <w:color w:val="auto"/>
                <w:kern w:val="0"/>
                <w:sz w:val="22"/>
                <w:szCs w:val="22"/>
                <w:lang w:val="en-US" w:eastAsia="zh-CN"/>
              </w:rPr>
              <w:t>4</w:t>
            </w:r>
            <w:r>
              <w:rPr>
                <w:rFonts w:hint="eastAsia" w:ascii="宋体" w:hAnsi="宋体" w:eastAsia="宋体" w:cs="宋体"/>
                <w:b/>
                <w:bCs/>
                <w:color w:val="auto"/>
                <w:kern w:val="0"/>
                <w:sz w:val="22"/>
                <w:szCs w:val="22"/>
              </w:rPr>
              <w:t>年</w:t>
            </w:r>
            <w:r>
              <w:rPr>
                <w:rFonts w:hint="eastAsia" w:ascii="宋体" w:hAnsi="宋体" w:eastAsia="宋体" w:cs="宋体"/>
                <w:b/>
                <w:bCs/>
                <w:color w:val="auto"/>
                <w:kern w:val="0"/>
                <w:sz w:val="22"/>
                <w:szCs w:val="22"/>
                <w:lang w:val="en-US" w:eastAsia="zh-CN"/>
              </w:rPr>
              <w:t>1-6月</w:t>
            </w:r>
          </w:p>
        </w:tc>
        <w:tc>
          <w:tcPr>
            <w:tcW w:w="1381"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5DD608A0">
            <w:pPr>
              <w:widowControl/>
              <w:jc w:val="center"/>
              <w:textAlignment w:val="center"/>
              <w:rPr>
                <w:rFonts w:hint="eastAsia" w:ascii="宋体" w:hAnsi="宋体" w:eastAsia="宋体" w:cs="宋体"/>
                <w:b/>
                <w:bCs/>
                <w:color w:val="auto"/>
                <w:sz w:val="22"/>
                <w:szCs w:val="22"/>
                <w:lang w:val="en-US" w:eastAsia="zh-CN"/>
              </w:rPr>
            </w:pPr>
            <w:r>
              <w:rPr>
                <w:rFonts w:hint="eastAsia" w:ascii="宋体" w:hAnsi="宋体" w:eastAsia="宋体" w:cs="宋体"/>
                <w:b/>
                <w:bCs/>
                <w:color w:val="auto"/>
                <w:kern w:val="0"/>
                <w:sz w:val="22"/>
                <w:szCs w:val="22"/>
              </w:rPr>
              <w:t>增速</w:t>
            </w:r>
            <w:r>
              <w:rPr>
                <w:rFonts w:hint="eastAsia" w:ascii="宋体" w:hAnsi="宋体" w:eastAsia="宋体" w:cs="宋体"/>
                <w:b/>
                <w:bCs/>
                <w:color w:val="auto"/>
                <w:kern w:val="0"/>
                <w:sz w:val="22"/>
                <w:szCs w:val="22"/>
                <w:lang w:val="en-US" w:eastAsia="zh-CN"/>
              </w:rPr>
              <w:t>%</w:t>
            </w:r>
          </w:p>
        </w:tc>
      </w:tr>
      <w:tr w14:paraId="05F9F480">
        <w:tblPrEx>
          <w:tblCellMar>
            <w:top w:w="0" w:type="dxa"/>
            <w:left w:w="0" w:type="dxa"/>
            <w:bottom w:w="0" w:type="dxa"/>
            <w:right w:w="0" w:type="dxa"/>
          </w:tblCellMar>
        </w:tblPrEx>
        <w:trPr>
          <w:trHeight w:val="435"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46D0F748">
            <w:pPr>
              <w:widowControl/>
              <w:jc w:val="center"/>
              <w:textAlignment w:val="center"/>
              <w:rPr>
                <w:rFonts w:ascii="宋体" w:hAnsi="宋体" w:eastAsia="宋体" w:cs="宋体"/>
                <w:b/>
                <w:bCs/>
                <w:color w:val="auto"/>
                <w:sz w:val="22"/>
                <w:szCs w:val="22"/>
              </w:rPr>
            </w:pPr>
            <w:r>
              <w:rPr>
                <w:rStyle w:val="8"/>
                <w:rFonts w:hint="default"/>
                <w:b/>
                <w:bCs/>
                <w:color w:val="auto"/>
              </w:rPr>
              <w:t xml:space="preserve">一、畜禽存栏  </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4D3070FA">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016990AC">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CDE8360">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3381147">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w:t>
            </w:r>
          </w:p>
        </w:tc>
      </w:tr>
      <w:tr w14:paraId="5BBD1AB7">
        <w:tblPrEx>
          <w:tblCellMar>
            <w:top w:w="0" w:type="dxa"/>
            <w:left w:w="0" w:type="dxa"/>
            <w:bottom w:w="0" w:type="dxa"/>
            <w:right w:w="0" w:type="dxa"/>
          </w:tblCellMar>
        </w:tblPrEx>
        <w:trPr>
          <w:trHeight w:val="333"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7DE485FE">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猪</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431B26EA">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万头</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4841CFE7">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0.07</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8983796">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0.2</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F1B9805">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-65</w:t>
            </w:r>
          </w:p>
        </w:tc>
      </w:tr>
      <w:tr w14:paraId="161D5478">
        <w:tblPrEx>
          <w:tblCellMar>
            <w:top w:w="0" w:type="dxa"/>
            <w:left w:w="0" w:type="dxa"/>
            <w:bottom w:w="0" w:type="dxa"/>
            <w:right w:w="0" w:type="dxa"/>
          </w:tblCellMar>
        </w:tblPrEx>
        <w:trPr>
          <w:trHeight w:val="329"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465A8584">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牛</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30EAD0C7">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万头</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37B14446">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8.94</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55B9BF3">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10.4</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137993C">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-14</w:t>
            </w:r>
          </w:p>
        </w:tc>
      </w:tr>
      <w:tr w14:paraId="670BF3FF">
        <w:tblPrEx>
          <w:tblCellMar>
            <w:top w:w="0" w:type="dxa"/>
            <w:left w:w="0" w:type="dxa"/>
            <w:bottom w:w="0" w:type="dxa"/>
            <w:right w:w="0" w:type="dxa"/>
          </w:tblCellMar>
        </w:tblPrEx>
        <w:trPr>
          <w:trHeight w:val="302"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4C4AB6AD">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羊</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59D3F9FB">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万只</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34012B0E">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46.6</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5A5D889">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63.5</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EE12D14">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-26.6</w:t>
            </w:r>
          </w:p>
        </w:tc>
      </w:tr>
      <w:tr w14:paraId="1BCA5038">
        <w:tblPrEx>
          <w:tblCellMar>
            <w:top w:w="0" w:type="dxa"/>
            <w:left w:w="0" w:type="dxa"/>
            <w:bottom w:w="0" w:type="dxa"/>
            <w:right w:w="0" w:type="dxa"/>
          </w:tblCellMar>
        </w:tblPrEx>
        <w:trPr>
          <w:trHeight w:val="451"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258E6C70">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活家禽</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588F51FA">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万只</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5A27AB2C">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0.98</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F390875">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0.47</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D7FE4C2">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108</w:t>
            </w:r>
          </w:p>
        </w:tc>
      </w:tr>
      <w:tr w14:paraId="40FA1008">
        <w:tblPrEx>
          <w:tblCellMar>
            <w:top w:w="0" w:type="dxa"/>
            <w:left w:w="0" w:type="dxa"/>
            <w:bottom w:w="0" w:type="dxa"/>
            <w:right w:w="0" w:type="dxa"/>
          </w:tblCellMar>
        </w:tblPrEx>
        <w:trPr>
          <w:trHeight w:val="467"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5DA2DB9F">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二、畜禽出栏</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21FD86BA">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1C443C9C">
            <w:pPr>
              <w:widowControl/>
              <w:jc w:val="center"/>
              <w:textAlignment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1F69137">
            <w:pPr>
              <w:widowControl/>
              <w:jc w:val="center"/>
              <w:textAlignment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EFF7A51">
            <w:pPr>
              <w:widowControl/>
              <w:jc w:val="center"/>
              <w:textAlignment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w:t>
            </w:r>
          </w:p>
        </w:tc>
      </w:tr>
      <w:tr w14:paraId="6E7D0210">
        <w:tblPrEx>
          <w:tblCellMar>
            <w:top w:w="0" w:type="dxa"/>
            <w:left w:w="0" w:type="dxa"/>
            <w:bottom w:w="0" w:type="dxa"/>
            <w:right w:w="0" w:type="dxa"/>
          </w:tblCellMar>
        </w:tblPrEx>
        <w:trPr>
          <w:trHeight w:val="327"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7AF0A95A">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猪</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03E48AE9">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万头</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3214F6C4">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0.2</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0EE8CBF">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0.18</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A3020C1">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12.8</w:t>
            </w:r>
          </w:p>
        </w:tc>
      </w:tr>
      <w:tr w14:paraId="4E27F00F">
        <w:tblPrEx>
          <w:tblCellMar>
            <w:top w:w="0" w:type="dxa"/>
            <w:left w:w="0" w:type="dxa"/>
            <w:bottom w:w="0" w:type="dxa"/>
            <w:right w:w="0" w:type="dxa"/>
          </w:tblCellMar>
        </w:tblPrEx>
        <w:trPr>
          <w:trHeight w:val="359"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139E0250">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牛</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22A4C96F">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万头</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7279013E">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0.84</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BEFB79C">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0.72</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CC351E0">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15.9</w:t>
            </w:r>
          </w:p>
        </w:tc>
      </w:tr>
      <w:tr w14:paraId="60C22606">
        <w:tblPrEx>
          <w:tblCellMar>
            <w:top w:w="0" w:type="dxa"/>
            <w:left w:w="0" w:type="dxa"/>
            <w:bottom w:w="0" w:type="dxa"/>
            <w:right w:w="0" w:type="dxa"/>
          </w:tblCellMar>
        </w:tblPrEx>
        <w:trPr>
          <w:trHeight w:val="357"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01235DF4">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羊</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61C7E188">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万只</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2B1BDC1B">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9.99</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169D677">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13.8</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725EB30">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4.92</w:t>
            </w:r>
          </w:p>
        </w:tc>
      </w:tr>
      <w:tr w14:paraId="0919A15B">
        <w:tblPrEx>
          <w:tblCellMar>
            <w:top w:w="0" w:type="dxa"/>
            <w:left w:w="0" w:type="dxa"/>
            <w:bottom w:w="0" w:type="dxa"/>
            <w:right w:w="0" w:type="dxa"/>
          </w:tblCellMar>
        </w:tblPrEx>
        <w:trPr>
          <w:trHeight w:val="380"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2AE9102B">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活家禽</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038CE7FB">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万只</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16715B55">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0.38</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FE7A659">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0.35</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5E47BDE">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7.9</w:t>
            </w:r>
          </w:p>
        </w:tc>
      </w:tr>
      <w:tr w14:paraId="4E1D3B6B">
        <w:tblPrEx>
          <w:tblCellMar>
            <w:top w:w="0" w:type="dxa"/>
            <w:left w:w="0" w:type="dxa"/>
            <w:bottom w:w="0" w:type="dxa"/>
            <w:right w:w="0" w:type="dxa"/>
          </w:tblCellMar>
        </w:tblPrEx>
        <w:trPr>
          <w:trHeight w:val="452"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27686B95">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三、畜禽产品产量</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3AF3C41C">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417A23A8">
            <w:pPr>
              <w:widowControl/>
              <w:jc w:val="center"/>
              <w:textAlignment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3B075B9">
            <w:pPr>
              <w:widowControl/>
              <w:jc w:val="center"/>
              <w:textAlignment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A6391C">
            <w:pPr>
              <w:widowControl/>
              <w:jc w:val="center"/>
              <w:textAlignment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w:t>
            </w:r>
          </w:p>
        </w:tc>
      </w:tr>
      <w:tr w14:paraId="2678C5B1">
        <w:tblPrEx>
          <w:tblCellMar>
            <w:top w:w="0" w:type="dxa"/>
            <w:left w:w="0" w:type="dxa"/>
            <w:bottom w:w="0" w:type="dxa"/>
            <w:right w:w="0" w:type="dxa"/>
          </w:tblCellMar>
        </w:tblPrEx>
        <w:trPr>
          <w:trHeight w:val="364"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2B3710F4">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猪肉</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1B75EB9E">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吨</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6625DBDF">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160.9</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BDE923">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126.1</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00D5823">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27.6</w:t>
            </w:r>
          </w:p>
        </w:tc>
      </w:tr>
      <w:tr w14:paraId="4CE5C9C0">
        <w:tblPrEx>
          <w:tblCellMar>
            <w:top w:w="0" w:type="dxa"/>
            <w:left w:w="0" w:type="dxa"/>
            <w:bottom w:w="0" w:type="dxa"/>
            <w:right w:w="0" w:type="dxa"/>
          </w:tblCellMar>
        </w:tblPrEx>
        <w:trPr>
          <w:trHeight w:val="362"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7EC7C07D">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牛肉</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073B8768">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吨</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2D70228B">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1476.68</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871DF1C">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1313.22</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94F0092">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12.4</w:t>
            </w:r>
          </w:p>
        </w:tc>
      </w:tr>
      <w:tr w14:paraId="6CD480A4">
        <w:tblPrEx>
          <w:tblCellMar>
            <w:top w:w="0" w:type="dxa"/>
            <w:left w:w="0" w:type="dxa"/>
            <w:bottom w:w="0" w:type="dxa"/>
            <w:right w:w="0" w:type="dxa"/>
          </w:tblCellMar>
        </w:tblPrEx>
        <w:trPr>
          <w:trHeight w:val="273"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396EAD0F">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羊肉</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47F4042E">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吨</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07C7766D">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1627.01</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2CF1CB2">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1453.54</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D2278F5">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11.9</w:t>
            </w:r>
          </w:p>
        </w:tc>
      </w:tr>
      <w:tr w14:paraId="3193D959">
        <w:tblPrEx>
          <w:tblCellMar>
            <w:top w:w="0" w:type="dxa"/>
            <w:left w:w="0" w:type="dxa"/>
            <w:bottom w:w="0" w:type="dxa"/>
            <w:right w:w="0" w:type="dxa"/>
          </w:tblCellMar>
        </w:tblPrEx>
        <w:trPr>
          <w:trHeight w:val="342"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1EDEC06E">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禽肉</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67CD1187">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吨</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04196900">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7.75</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BEFF7B8">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6.38</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C9D7CBA">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21.5</w:t>
            </w:r>
          </w:p>
        </w:tc>
      </w:tr>
      <w:tr w14:paraId="18023FA4">
        <w:tblPrEx>
          <w:tblCellMar>
            <w:top w:w="0" w:type="dxa"/>
            <w:left w:w="0" w:type="dxa"/>
            <w:bottom w:w="0" w:type="dxa"/>
            <w:right w:w="0" w:type="dxa"/>
          </w:tblCellMar>
        </w:tblPrEx>
        <w:trPr>
          <w:trHeight w:val="335"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6B6454FC">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禽蛋</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3D1D10D8">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吨</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23E419E4">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10.61</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E9CF377">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7.86</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A1755C7">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35</w:t>
            </w:r>
          </w:p>
        </w:tc>
      </w:tr>
      <w:tr w14:paraId="221C3927">
        <w:tblPrEx>
          <w:tblCellMar>
            <w:top w:w="0" w:type="dxa"/>
            <w:left w:w="0" w:type="dxa"/>
            <w:bottom w:w="0" w:type="dxa"/>
            <w:right w:w="0" w:type="dxa"/>
          </w:tblCellMar>
        </w:tblPrEx>
        <w:trPr>
          <w:trHeight w:val="362" w:hRule="atLeast"/>
        </w:trPr>
        <w:tc>
          <w:tcPr>
            <w:tcW w:w="2265" w:type="dxa"/>
            <w:tcBorders>
              <w:top w:val="nil"/>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14:paraId="4F03B61E">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生牛奶</w:t>
            </w:r>
          </w:p>
        </w:tc>
        <w:tc>
          <w:tcPr>
            <w:tcW w:w="1106"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56B1DFD4">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吨</w:t>
            </w:r>
          </w:p>
        </w:tc>
        <w:tc>
          <w:tcPr>
            <w:tcW w:w="1793"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14:paraId="5A58014E">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1010.25</w:t>
            </w:r>
          </w:p>
        </w:tc>
        <w:tc>
          <w:tcPr>
            <w:tcW w:w="15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FB8B8C9">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2294</w:t>
            </w:r>
          </w:p>
        </w:tc>
        <w:tc>
          <w:tcPr>
            <w:tcW w:w="13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D6627BE">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-56</w:t>
            </w:r>
          </w:p>
        </w:tc>
      </w:tr>
    </w:tbl>
    <w:p w14:paraId="6E8CA2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lang w:val="en-US" w:eastAsia="zh-CN"/>
        </w:rPr>
        <w:t>工业经济降幅较大。</w:t>
      </w:r>
      <w:r>
        <w:rPr>
          <w:rFonts w:hint="eastAsia" w:ascii="仿宋_GB2312" w:hAnsi="仿宋_GB2312" w:eastAsia="仿宋_GB2312" w:cs="仿宋_GB2312"/>
          <w:color w:val="auto"/>
          <w:sz w:val="32"/>
          <w:szCs w:val="32"/>
          <w:lang w:val="en-US" w:eastAsia="zh-CN"/>
        </w:rPr>
        <w:t>1-6月，</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lang w:val="en-US" w:eastAsia="zh-CN"/>
        </w:rPr>
        <w:t>实现</w:t>
      </w:r>
      <w:r>
        <w:rPr>
          <w:rFonts w:hint="eastAsia" w:ascii="仿宋_GB2312" w:hAnsi="仿宋_GB2312" w:eastAsia="仿宋_GB2312" w:cs="仿宋_GB2312"/>
          <w:color w:val="auto"/>
          <w:sz w:val="32"/>
          <w:szCs w:val="32"/>
          <w:lang w:eastAsia="zh-CN"/>
        </w:rPr>
        <w:t>工业增加值</w:t>
      </w:r>
      <w:r>
        <w:rPr>
          <w:rFonts w:hint="eastAsia" w:ascii="仿宋_GB2312" w:hAnsi="仿宋_GB2312" w:eastAsia="仿宋_GB2312" w:cs="仿宋_GB2312"/>
          <w:color w:val="auto"/>
          <w:sz w:val="32"/>
          <w:szCs w:val="32"/>
          <w:lang w:val="en-US" w:eastAsia="zh-CN"/>
        </w:rPr>
        <w:t>10.7亿元，同比下降13%。其中，规模以上工业完成工业增加值8.37亿元，同比下降9%。</w:t>
      </w:r>
    </w:p>
    <w:p w14:paraId="76AD22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1、采矿业小幅下降。</w:t>
      </w:r>
      <w:r>
        <w:rPr>
          <w:rFonts w:hint="eastAsia" w:ascii="仿宋_GB2312" w:hAnsi="仿宋_GB2312" w:eastAsia="仿宋_GB2312" w:cs="仿宋_GB2312"/>
          <w:b w:val="0"/>
          <w:bCs w:val="0"/>
          <w:color w:val="auto"/>
          <w:sz w:val="32"/>
          <w:szCs w:val="32"/>
          <w:lang w:val="en-US" w:eastAsia="zh-CN"/>
        </w:rPr>
        <w:t>规上采矿业增</w:t>
      </w:r>
      <w:r>
        <w:rPr>
          <w:rFonts w:hint="eastAsia" w:ascii="仿宋_GB2312" w:hAnsi="仿宋_GB2312" w:eastAsia="仿宋_GB2312" w:cs="仿宋_GB2312"/>
          <w:color w:val="auto"/>
          <w:sz w:val="32"/>
          <w:szCs w:val="32"/>
          <w:lang w:val="en-US" w:eastAsia="zh-CN"/>
        </w:rPr>
        <w:t>加值4.48亿元，同比下降0.58%，其中，煤炭开采和洗选业3.33亿元，同比增长11.6%，非金属矿采选业增加值1.14亿元，同比下降26.9%，开采专业及辅助性活动增加值101.8万元，同比增长33.3%。</w:t>
      </w:r>
      <w:r>
        <w:rPr>
          <w:rFonts w:hint="eastAsia" w:ascii="仿宋_GB2312" w:hAnsi="仿宋_GB2312" w:eastAsia="仿宋_GB2312" w:cs="仿宋_GB2312"/>
          <w:b w:val="0"/>
          <w:bCs w:val="0"/>
          <w:color w:val="auto"/>
          <w:sz w:val="32"/>
          <w:szCs w:val="32"/>
          <w:lang w:val="en-US" w:eastAsia="zh-CN"/>
        </w:rPr>
        <w:t>煤炭开采和洗选业增长的企业有：沙吉</w:t>
      </w:r>
      <w:r>
        <w:rPr>
          <w:rFonts w:hint="eastAsia" w:ascii="仿宋_GB2312" w:hAnsi="仿宋_GB2312" w:eastAsia="仿宋_GB2312" w:cs="仿宋_GB2312"/>
          <w:color w:val="auto"/>
          <w:sz w:val="32"/>
          <w:szCs w:val="32"/>
          <w:lang w:val="en-US" w:eastAsia="zh-CN"/>
        </w:rPr>
        <w:t>海煤业有限公司增加值增长58.7%，国网能源和丰煤电有限公司煤炭增加值增长17.2%</w:t>
      </w:r>
      <w:r>
        <w:rPr>
          <w:rFonts w:hint="eastAsia" w:ascii="仿宋_GB2312" w:hAnsi="仿宋_GB2312" w:eastAsia="仿宋_GB2312" w:cs="仿宋_GB2312"/>
          <w:b w:val="0"/>
          <w:bCs w:val="0"/>
          <w:color w:val="auto"/>
          <w:sz w:val="32"/>
          <w:szCs w:val="32"/>
          <w:lang w:val="en-US" w:eastAsia="zh-CN"/>
        </w:rPr>
        <w:t>；产值下降的企业是：新疆赛尔能源矿业有限公司煤炭增加值同比下降25.8%。非金属矿采选企业增加值全部呈现下降态势：因订单减少、开工较晚、运</w:t>
      </w:r>
      <w:r>
        <w:rPr>
          <w:rFonts w:hint="eastAsia" w:ascii="仿宋_GB2312" w:hAnsi="仿宋_GB2312" w:eastAsia="仿宋_GB2312" w:cs="仿宋_GB2312"/>
          <w:color w:val="auto"/>
          <w:sz w:val="32"/>
          <w:szCs w:val="32"/>
          <w:lang w:val="en-US" w:eastAsia="zh-CN"/>
        </w:rPr>
        <w:t>费剥离、设备故障等原因，旭辉工贸有限公司、拓森能源有限公司、西海能源科技有限公司、宏达盐业有限责任公司、宜新化工有限公司分别下降8.1%、56.4%、10.3%、26.9%、43.4%，拉低了采矿业的增速。</w:t>
      </w:r>
    </w:p>
    <w:p w14:paraId="279BE0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2、制造业大幅增长。</w:t>
      </w:r>
      <w:r>
        <w:rPr>
          <w:rFonts w:hint="eastAsia" w:ascii="仿宋_GB2312" w:hAnsi="仿宋_GB2312" w:eastAsia="仿宋_GB2312" w:cs="仿宋_GB2312"/>
          <w:color w:val="auto"/>
          <w:sz w:val="32"/>
          <w:szCs w:val="32"/>
          <w:lang w:val="en-US" w:eastAsia="zh-CN"/>
        </w:rPr>
        <w:t>制造业增加值0.71亿元，同比增长60%，其中，化学原料和化学制品制造业增加值529万元，同比增长384.3%，主要是新雅泰化工有限公司在3月底实现了生产，同时，增加了新产品生产线，带动该行业实现了较好的增长。非金属矿物制品业增加值0.64亿元，同比增长45.6%，增长的主要原因是今年基建项目开工早，水泥需求量增加等原因，全荣有限公司水泥产量较上年同期增加了21.17万吨，拉动了该行业产值的增长，金科众邦新能源有限公司、鑫龙源筑友混凝土有限公司增加值分别下降了64.4%、38.5%，但由于增加值占比较小，对行业增长影响不大。</w:t>
      </w:r>
    </w:p>
    <w:p w14:paraId="3DBED1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3、电力、热力生产和供应业降幅较大。</w:t>
      </w:r>
      <w:r>
        <w:rPr>
          <w:rFonts w:hint="eastAsia" w:ascii="仿宋_GB2312" w:hAnsi="仿宋_GB2312" w:eastAsia="仿宋_GB2312" w:cs="仿宋_GB2312"/>
          <w:color w:val="auto"/>
          <w:sz w:val="32"/>
          <w:szCs w:val="32"/>
          <w:lang w:val="en-US" w:eastAsia="zh-CN"/>
        </w:rPr>
        <w:t>电力、热力生产和供应业实现增加值3.18亿元，同比下降26.8%。五家光伏发电的企业仅有华电和布克赛尔新能源有限公司增加值增长了21.3%，增长的主要原因是该公司的上级公司有电网固定配额，今年对偏远地区的下属公司增加了配额，同时售电单价相对较高，促进了增长。其他四家企业光伏因全疆新能源装机容量增加，电网限电等原因，增加值全部大幅下降，国网能源和丰煤电有限公司、华光新能源有限公司、美恒光伏、海天达光伏分别下降了34.5%、60.4%、65.8%、47.6%。</w:t>
      </w:r>
    </w:p>
    <w:p w14:paraId="05E54028">
      <w:pPr>
        <w:pStyle w:val="2"/>
        <w:ind w:firstLine="1500" w:firstLineChars="500"/>
        <w:rPr>
          <w:rFonts w:hint="default" w:ascii="楷体_GB2312" w:hAnsi="楷体_GB2312" w:eastAsia="楷体_GB2312" w:cs="楷体_GB2312"/>
          <w:b/>
          <w:bCs/>
          <w:color w:val="auto"/>
          <w:sz w:val="30"/>
          <w:szCs w:val="30"/>
        </w:rPr>
      </w:pPr>
      <w:r>
        <w:rPr>
          <w:rFonts w:hint="eastAsia" w:ascii="黑体" w:hAnsi="黑体" w:eastAsia="黑体" w:cs="黑体"/>
          <w:color w:val="auto"/>
          <w:sz w:val="30"/>
          <w:szCs w:val="30"/>
          <w:lang w:val="en-US" w:eastAsia="zh-CN"/>
        </w:rPr>
        <w:t>1-6月</w:t>
      </w:r>
      <w:r>
        <w:rPr>
          <w:rFonts w:ascii="黑体" w:hAnsi="黑体" w:eastAsia="黑体" w:cs="黑体"/>
          <w:color w:val="auto"/>
          <w:sz w:val="30"/>
          <w:szCs w:val="30"/>
        </w:rPr>
        <w:t>规上工业三大门类增速及所占比重情况</w:t>
      </w:r>
    </w:p>
    <w:tbl>
      <w:tblPr>
        <w:tblStyle w:val="6"/>
        <w:tblW w:w="8193" w:type="dxa"/>
        <w:tblInd w:w="0" w:type="dxa"/>
        <w:tblLayout w:type="fixed"/>
        <w:tblCellMar>
          <w:top w:w="0" w:type="dxa"/>
          <w:left w:w="0" w:type="dxa"/>
          <w:bottom w:w="0" w:type="dxa"/>
          <w:right w:w="0" w:type="dxa"/>
        </w:tblCellMar>
      </w:tblPr>
      <w:tblGrid>
        <w:gridCol w:w="2274"/>
        <w:gridCol w:w="1456"/>
        <w:gridCol w:w="1051"/>
        <w:gridCol w:w="1039"/>
        <w:gridCol w:w="1119"/>
        <w:gridCol w:w="1254"/>
      </w:tblGrid>
      <w:tr w14:paraId="290E2A4E">
        <w:tblPrEx>
          <w:tblCellMar>
            <w:top w:w="0" w:type="dxa"/>
            <w:left w:w="0" w:type="dxa"/>
            <w:bottom w:w="0" w:type="dxa"/>
            <w:right w:w="0" w:type="dxa"/>
          </w:tblCellMar>
        </w:tblPrEx>
        <w:trPr>
          <w:trHeight w:val="624" w:hRule="atLeast"/>
        </w:trPr>
        <w:tc>
          <w:tcPr>
            <w:tcW w:w="22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F96EA">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指标名称</w:t>
            </w:r>
          </w:p>
        </w:tc>
        <w:tc>
          <w:tcPr>
            <w:tcW w:w="1456"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89495BC">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增加值(亿元)</w:t>
            </w:r>
          </w:p>
        </w:tc>
        <w:tc>
          <w:tcPr>
            <w:tcW w:w="1051"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09975A81">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eastAsia="zh-CN"/>
              </w:rPr>
              <w:t>比重</w:t>
            </w:r>
            <w:r>
              <w:rPr>
                <w:rFonts w:hint="eastAsia" w:ascii="宋体" w:hAnsi="宋体" w:eastAsia="宋体" w:cs="宋体"/>
                <w:b/>
                <w:bCs/>
                <w:color w:val="auto"/>
                <w:kern w:val="0"/>
                <w:sz w:val="22"/>
                <w:szCs w:val="22"/>
              </w:rPr>
              <w:t>%</w:t>
            </w:r>
          </w:p>
        </w:tc>
        <w:tc>
          <w:tcPr>
            <w:tcW w:w="103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3E95151C">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增速%</w:t>
            </w:r>
          </w:p>
        </w:tc>
        <w:tc>
          <w:tcPr>
            <w:tcW w:w="1119"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66547E37">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贡献率%</w:t>
            </w:r>
          </w:p>
        </w:tc>
        <w:tc>
          <w:tcPr>
            <w:tcW w:w="1254"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3D7BBFB7">
            <w:pPr>
              <w:widowControl/>
              <w:jc w:val="center"/>
              <w:textAlignment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拉动力%</w:t>
            </w:r>
          </w:p>
        </w:tc>
      </w:tr>
      <w:tr w14:paraId="2EDEA095">
        <w:tblPrEx>
          <w:tblCellMar>
            <w:top w:w="0" w:type="dxa"/>
            <w:left w:w="0" w:type="dxa"/>
            <w:bottom w:w="0" w:type="dxa"/>
            <w:right w:w="0" w:type="dxa"/>
          </w:tblCellMar>
        </w:tblPrEx>
        <w:trPr>
          <w:trHeight w:val="497" w:hRule="atLeast"/>
        </w:trPr>
        <w:tc>
          <w:tcPr>
            <w:tcW w:w="227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93097">
            <w:pPr>
              <w:widowControl/>
              <w:ind w:firstLine="220" w:firstLineChars="100"/>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规上工业增加值</w:t>
            </w:r>
          </w:p>
        </w:tc>
        <w:tc>
          <w:tcPr>
            <w:tcW w:w="145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E80140F">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8.38</w:t>
            </w:r>
          </w:p>
        </w:tc>
        <w:tc>
          <w:tcPr>
            <w:tcW w:w="1051"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1C18EC3">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100</w:t>
            </w:r>
          </w:p>
        </w:tc>
        <w:tc>
          <w:tcPr>
            <w:tcW w:w="103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A81CE71">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w:t>
            </w:r>
          </w:p>
        </w:tc>
        <w:tc>
          <w:tcPr>
            <w:tcW w:w="111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7B7A504">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100</w:t>
            </w:r>
          </w:p>
        </w:tc>
        <w:tc>
          <w:tcPr>
            <w:tcW w:w="125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B317B49">
            <w:pPr>
              <w:widowControl/>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100</w:t>
            </w:r>
          </w:p>
        </w:tc>
      </w:tr>
      <w:tr w14:paraId="61A1BA94">
        <w:tblPrEx>
          <w:tblCellMar>
            <w:top w:w="0" w:type="dxa"/>
            <w:left w:w="0" w:type="dxa"/>
            <w:bottom w:w="0" w:type="dxa"/>
            <w:right w:w="0" w:type="dxa"/>
          </w:tblCellMar>
        </w:tblPrEx>
        <w:trPr>
          <w:trHeight w:val="545" w:hRule="atLeast"/>
        </w:trPr>
        <w:tc>
          <w:tcPr>
            <w:tcW w:w="227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6AF16">
            <w:pPr>
              <w:widowControl/>
              <w:ind w:firstLine="220" w:firstLineChars="100"/>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其中：采矿业</w:t>
            </w:r>
          </w:p>
        </w:tc>
        <w:tc>
          <w:tcPr>
            <w:tcW w:w="145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564F415">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4.49</w:t>
            </w:r>
          </w:p>
        </w:tc>
        <w:tc>
          <w:tcPr>
            <w:tcW w:w="1051"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CC51033">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53.5</w:t>
            </w:r>
          </w:p>
        </w:tc>
        <w:tc>
          <w:tcPr>
            <w:tcW w:w="103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7ADB617">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-0.58</w:t>
            </w:r>
          </w:p>
        </w:tc>
        <w:tc>
          <w:tcPr>
            <w:tcW w:w="111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96D2B77">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-3.4</w:t>
            </w:r>
          </w:p>
        </w:tc>
        <w:tc>
          <w:tcPr>
            <w:tcW w:w="125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A128CFE">
            <w:pPr>
              <w:widowControl/>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-0.3</w:t>
            </w:r>
          </w:p>
        </w:tc>
      </w:tr>
      <w:tr w14:paraId="22FF1FA0">
        <w:tblPrEx>
          <w:tblCellMar>
            <w:top w:w="0" w:type="dxa"/>
            <w:left w:w="0" w:type="dxa"/>
            <w:bottom w:w="0" w:type="dxa"/>
            <w:right w:w="0" w:type="dxa"/>
          </w:tblCellMar>
        </w:tblPrEx>
        <w:trPr>
          <w:trHeight w:val="499" w:hRule="atLeast"/>
        </w:trPr>
        <w:tc>
          <w:tcPr>
            <w:tcW w:w="227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AA3DF">
            <w:pPr>
              <w:widowControl/>
              <w:ind w:firstLine="880" w:firstLineChars="400"/>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制造业</w:t>
            </w:r>
          </w:p>
        </w:tc>
        <w:tc>
          <w:tcPr>
            <w:tcW w:w="145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1FFB47E">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0.71</w:t>
            </w:r>
          </w:p>
        </w:tc>
        <w:tc>
          <w:tcPr>
            <w:tcW w:w="1051"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8E3C78E">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8.5</w:t>
            </w:r>
          </w:p>
        </w:tc>
        <w:tc>
          <w:tcPr>
            <w:tcW w:w="103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7848E4D">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60</w:t>
            </w:r>
          </w:p>
        </w:tc>
        <w:tc>
          <w:tcPr>
            <w:tcW w:w="111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1AB5794">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30.5</w:t>
            </w:r>
          </w:p>
        </w:tc>
        <w:tc>
          <w:tcPr>
            <w:tcW w:w="125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F39A742">
            <w:pPr>
              <w:widowControl/>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2.7</w:t>
            </w:r>
          </w:p>
        </w:tc>
      </w:tr>
      <w:tr w14:paraId="1AAD5049">
        <w:tblPrEx>
          <w:tblCellMar>
            <w:top w:w="0" w:type="dxa"/>
            <w:left w:w="0" w:type="dxa"/>
            <w:bottom w:w="0" w:type="dxa"/>
            <w:right w:w="0" w:type="dxa"/>
          </w:tblCellMar>
        </w:tblPrEx>
        <w:trPr>
          <w:trHeight w:val="579" w:hRule="atLeast"/>
        </w:trPr>
        <w:tc>
          <w:tcPr>
            <w:tcW w:w="227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95DD9">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5"/>
                <w:szCs w:val="15"/>
              </w:rPr>
              <w:t xml:space="preserve"> </w:t>
            </w:r>
            <w:r>
              <w:rPr>
                <w:rFonts w:hint="eastAsia" w:ascii="宋体" w:hAnsi="宋体" w:eastAsia="宋体" w:cs="宋体"/>
                <w:color w:val="auto"/>
                <w:kern w:val="0"/>
                <w:sz w:val="18"/>
                <w:szCs w:val="18"/>
              </w:rPr>
              <w:t>电力、热力生产和供应业</w:t>
            </w:r>
          </w:p>
        </w:tc>
        <w:tc>
          <w:tcPr>
            <w:tcW w:w="1456"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48E8508">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3.18</w:t>
            </w:r>
          </w:p>
        </w:tc>
        <w:tc>
          <w:tcPr>
            <w:tcW w:w="1051"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1585A73">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38</w:t>
            </w:r>
          </w:p>
        </w:tc>
        <w:tc>
          <w:tcPr>
            <w:tcW w:w="103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D295478">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-26.8</w:t>
            </w:r>
          </w:p>
        </w:tc>
        <w:tc>
          <w:tcPr>
            <w:tcW w:w="111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51C2507">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-127.1</w:t>
            </w:r>
          </w:p>
        </w:tc>
        <w:tc>
          <w:tcPr>
            <w:tcW w:w="125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94A31DC">
            <w:pPr>
              <w:widowControl/>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-11.4</w:t>
            </w:r>
          </w:p>
        </w:tc>
      </w:tr>
    </w:tbl>
    <w:p w14:paraId="410EC5D4">
      <w:pPr>
        <w:pStyle w:val="2"/>
        <w:ind w:firstLine="0" w:firstLineChars="0"/>
        <w:rPr>
          <w:rFonts w:hint="default" w:asciiTheme="minorEastAsia" w:hAnsiTheme="minorEastAsia" w:eastAsiaTheme="minorEastAsia" w:cstheme="minorEastAsia"/>
          <w:color w:val="auto"/>
          <w:sz w:val="18"/>
          <w:szCs w:val="18"/>
          <w:shd w:val="clear" w:color="auto" w:fill="FFFFFF"/>
        </w:rPr>
      </w:pPr>
      <w:r>
        <w:rPr>
          <w:rFonts w:asciiTheme="minorEastAsia" w:hAnsiTheme="minorEastAsia" w:eastAsiaTheme="minorEastAsia" w:cstheme="minorEastAsia"/>
          <w:color w:val="auto"/>
          <w:sz w:val="18"/>
          <w:szCs w:val="18"/>
          <w:shd w:val="clear" w:color="auto" w:fill="FFFFFF"/>
        </w:rPr>
        <w:t>说明：增加值占比是三大门类占规上工业增加值比重；拉动力是三大门类增量对规上工业的拉动点</w:t>
      </w:r>
    </w:p>
    <w:p w14:paraId="6BA117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4、主要工业产品产量三增三降。</w:t>
      </w:r>
      <w:r>
        <w:rPr>
          <w:rFonts w:hint="eastAsia" w:ascii="仿宋_GB2312" w:hAnsi="仿宋_GB2312" w:eastAsia="仿宋_GB2312" w:cs="仿宋_GB2312"/>
          <w:b w:val="0"/>
          <w:bCs w:val="0"/>
          <w:color w:val="auto"/>
          <w:sz w:val="32"/>
          <w:szCs w:val="32"/>
          <w:lang w:val="en-US" w:eastAsia="zh-CN"/>
        </w:rPr>
        <w:t>因受电网调控影响，发电量降幅较大，1-6月发电量19.6亿千瓦时，同比下降22.88%，其中，火力发电量11.44亿千瓦时，同比下降25.6%，太阳能发电量8.16亿千瓦时，同比下降18.6%；原煤产量303.29万吨，增长9.2%；原盐115.35万吨，同比增长26.4%；钾肥3697.48吨，同比下降16%；水泥46.24万吨，同比增长84.44%。</w:t>
      </w:r>
    </w:p>
    <w:p w14:paraId="00080446">
      <w:pPr>
        <w:ind w:firstLine="2100" w:firstLineChars="700"/>
        <w:jc w:val="left"/>
        <w:rPr>
          <w:rFonts w:ascii="黑体" w:hAnsi="黑体" w:eastAsia="黑体" w:cs="黑体"/>
          <w:color w:val="auto"/>
          <w:sz w:val="30"/>
          <w:szCs w:val="30"/>
        </w:rPr>
      </w:pPr>
      <w:r>
        <w:rPr>
          <w:rFonts w:hint="eastAsia" w:ascii="黑体" w:hAnsi="黑体" w:eastAsia="黑体" w:cs="黑体"/>
          <w:color w:val="auto"/>
          <w:sz w:val="30"/>
          <w:szCs w:val="30"/>
          <w:lang w:val="en-US" w:eastAsia="zh-CN"/>
        </w:rPr>
        <w:t>1-6月</w:t>
      </w:r>
      <w:r>
        <w:rPr>
          <w:rFonts w:hint="eastAsia" w:ascii="黑体" w:hAnsi="黑体" w:eastAsia="黑体" w:cs="黑体"/>
          <w:color w:val="auto"/>
          <w:sz w:val="30"/>
          <w:szCs w:val="30"/>
        </w:rPr>
        <w:t>全县规上工业企业产品产量表</w:t>
      </w:r>
    </w:p>
    <w:tbl>
      <w:tblPr>
        <w:tblStyle w:val="6"/>
        <w:tblW w:w="8595" w:type="dxa"/>
        <w:tblInd w:w="0" w:type="dxa"/>
        <w:tblLayout w:type="fixed"/>
        <w:tblCellMar>
          <w:top w:w="0" w:type="dxa"/>
          <w:left w:w="0" w:type="dxa"/>
          <w:bottom w:w="0" w:type="dxa"/>
          <w:right w:w="0" w:type="dxa"/>
        </w:tblCellMar>
      </w:tblPr>
      <w:tblGrid>
        <w:gridCol w:w="1867"/>
        <w:gridCol w:w="1305"/>
        <w:gridCol w:w="1590"/>
        <w:gridCol w:w="1553"/>
        <w:gridCol w:w="1140"/>
        <w:gridCol w:w="1140"/>
      </w:tblGrid>
      <w:tr w14:paraId="65E28864">
        <w:tblPrEx>
          <w:tblCellMar>
            <w:top w:w="0" w:type="dxa"/>
            <w:left w:w="0" w:type="dxa"/>
            <w:bottom w:w="0" w:type="dxa"/>
            <w:right w:w="0" w:type="dxa"/>
          </w:tblCellMar>
        </w:tblPrEx>
        <w:trPr>
          <w:trHeight w:val="721" w:hRule="atLeast"/>
        </w:trPr>
        <w:tc>
          <w:tcPr>
            <w:tcW w:w="1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7109F">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产品名称</w:t>
            </w:r>
          </w:p>
        </w:tc>
        <w:tc>
          <w:tcPr>
            <w:tcW w:w="13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75C14">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计量单位</w:t>
            </w:r>
          </w:p>
        </w:tc>
        <w:tc>
          <w:tcPr>
            <w:tcW w:w="15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0D55BA8B">
            <w:pPr>
              <w:widowControl/>
              <w:jc w:val="center"/>
              <w:textAlignment w:val="center"/>
              <w:rPr>
                <w:rFonts w:hint="default" w:ascii="宋体" w:hAnsi="宋体" w:eastAsia="宋体" w:cs="宋体"/>
                <w:b/>
                <w:bCs/>
                <w:color w:val="auto"/>
                <w:sz w:val="22"/>
                <w:szCs w:val="22"/>
                <w:lang w:val="en-US" w:eastAsia="zh-CN"/>
              </w:rPr>
            </w:pPr>
            <w:r>
              <w:rPr>
                <w:rFonts w:hint="eastAsia" w:ascii="宋体" w:hAnsi="宋体" w:eastAsia="宋体" w:cs="宋体"/>
                <w:b/>
                <w:bCs/>
                <w:color w:val="auto"/>
                <w:kern w:val="0"/>
                <w:sz w:val="22"/>
                <w:szCs w:val="22"/>
              </w:rPr>
              <w:t>2</w:t>
            </w:r>
            <w:r>
              <w:rPr>
                <w:rStyle w:val="9"/>
                <w:rFonts w:hint="default"/>
                <w:b/>
                <w:bCs/>
                <w:color w:val="auto"/>
                <w:sz w:val="22"/>
                <w:szCs w:val="22"/>
              </w:rPr>
              <w:t>02</w:t>
            </w:r>
            <w:r>
              <w:rPr>
                <w:rStyle w:val="9"/>
                <w:rFonts w:hint="eastAsia" w:eastAsia="宋体"/>
                <w:b/>
                <w:bCs/>
                <w:color w:val="auto"/>
                <w:sz w:val="22"/>
                <w:szCs w:val="22"/>
                <w:lang w:val="en-US" w:eastAsia="zh-CN"/>
              </w:rPr>
              <w:t>5</w:t>
            </w:r>
            <w:r>
              <w:rPr>
                <w:rStyle w:val="9"/>
                <w:rFonts w:hint="default"/>
                <w:b/>
                <w:bCs/>
                <w:color w:val="auto"/>
                <w:sz w:val="22"/>
                <w:szCs w:val="22"/>
              </w:rPr>
              <w:t>年</w:t>
            </w:r>
            <w:r>
              <w:rPr>
                <w:rStyle w:val="9"/>
                <w:rFonts w:hint="eastAsia" w:eastAsia="宋体"/>
                <w:b/>
                <w:bCs/>
                <w:color w:val="auto"/>
                <w:sz w:val="22"/>
                <w:szCs w:val="22"/>
                <w:lang w:val="en-US" w:eastAsia="zh-CN"/>
              </w:rPr>
              <w:t>1-6月</w:t>
            </w:r>
          </w:p>
        </w:tc>
        <w:tc>
          <w:tcPr>
            <w:tcW w:w="155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51083F4D">
            <w:pPr>
              <w:widowControl/>
              <w:jc w:val="center"/>
              <w:textAlignment w:val="center"/>
              <w:rPr>
                <w:rFonts w:hint="default" w:ascii="宋体" w:hAnsi="宋体" w:eastAsia="宋体" w:cs="宋体"/>
                <w:b/>
                <w:bCs/>
                <w:color w:val="auto"/>
                <w:sz w:val="22"/>
                <w:szCs w:val="22"/>
                <w:lang w:val="en-US" w:eastAsia="zh-CN"/>
              </w:rPr>
            </w:pPr>
            <w:r>
              <w:rPr>
                <w:rFonts w:hint="eastAsia" w:ascii="宋体" w:hAnsi="宋体" w:eastAsia="宋体" w:cs="宋体"/>
                <w:b/>
                <w:bCs/>
                <w:color w:val="auto"/>
                <w:kern w:val="0"/>
                <w:sz w:val="22"/>
                <w:szCs w:val="22"/>
              </w:rPr>
              <w:t>2</w:t>
            </w:r>
            <w:r>
              <w:rPr>
                <w:rStyle w:val="9"/>
                <w:rFonts w:hint="default"/>
                <w:b/>
                <w:bCs/>
                <w:color w:val="auto"/>
                <w:sz w:val="22"/>
                <w:szCs w:val="22"/>
              </w:rPr>
              <w:t>02</w:t>
            </w:r>
            <w:r>
              <w:rPr>
                <w:rStyle w:val="9"/>
                <w:rFonts w:hint="eastAsia" w:eastAsia="宋体"/>
                <w:b/>
                <w:bCs/>
                <w:color w:val="auto"/>
                <w:sz w:val="22"/>
                <w:szCs w:val="22"/>
                <w:lang w:val="en-US" w:eastAsia="zh-CN"/>
              </w:rPr>
              <w:t>4</w:t>
            </w:r>
            <w:r>
              <w:rPr>
                <w:rStyle w:val="9"/>
                <w:rFonts w:hint="default"/>
                <w:b/>
                <w:bCs/>
                <w:color w:val="auto"/>
                <w:sz w:val="22"/>
                <w:szCs w:val="22"/>
              </w:rPr>
              <w:t>年</w:t>
            </w:r>
            <w:r>
              <w:rPr>
                <w:rStyle w:val="9"/>
                <w:rFonts w:hint="eastAsia" w:eastAsia="宋体"/>
                <w:b/>
                <w:bCs/>
                <w:color w:val="auto"/>
                <w:sz w:val="22"/>
                <w:szCs w:val="22"/>
                <w:lang w:val="en-US" w:eastAsia="zh-CN"/>
              </w:rPr>
              <w:t>1-6月</w:t>
            </w: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6FDDEAE2">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增减量</w:t>
            </w:r>
          </w:p>
        </w:tc>
        <w:tc>
          <w:tcPr>
            <w:tcW w:w="114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DFC195F">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增速%</w:t>
            </w:r>
          </w:p>
        </w:tc>
      </w:tr>
      <w:tr w14:paraId="4E1C44B3">
        <w:tblPrEx>
          <w:tblCellMar>
            <w:top w:w="0" w:type="dxa"/>
            <w:left w:w="0" w:type="dxa"/>
            <w:bottom w:w="0" w:type="dxa"/>
            <w:right w:w="0" w:type="dxa"/>
          </w:tblCellMar>
        </w:tblPrEx>
        <w:trPr>
          <w:trHeight w:val="454" w:hRule="exact"/>
        </w:trPr>
        <w:tc>
          <w:tcPr>
            <w:tcW w:w="1867"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36036">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发电量</w:t>
            </w:r>
          </w:p>
        </w:tc>
        <w:tc>
          <w:tcPr>
            <w:tcW w:w="1305"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E4256">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亿千瓦时</w:t>
            </w:r>
          </w:p>
        </w:tc>
        <w:tc>
          <w:tcPr>
            <w:tcW w:w="15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1AB6DD7">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19.6</w:t>
            </w:r>
          </w:p>
        </w:tc>
        <w:tc>
          <w:tcPr>
            <w:tcW w:w="15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580C04A">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25.42</w:t>
            </w:r>
          </w:p>
        </w:tc>
        <w:tc>
          <w:tcPr>
            <w:tcW w:w="11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3AD7753">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－5.81</w:t>
            </w:r>
          </w:p>
        </w:tc>
        <w:tc>
          <w:tcPr>
            <w:tcW w:w="11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E89DDC4">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－22.88</w:t>
            </w:r>
          </w:p>
        </w:tc>
      </w:tr>
      <w:tr w14:paraId="1A47BA2C">
        <w:tblPrEx>
          <w:tblCellMar>
            <w:top w:w="0" w:type="dxa"/>
            <w:left w:w="0" w:type="dxa"/>
            <w:bottom w:w="0" w:type="dxa"/>
            <w:right w:w="0" w:type="dxa"/>
          </w:tblCellMar>
        </w:tblPrEx>
        <w:trPr>
          <w:trHeight w:val="470" w:hRule="exact"/>
        </w:trPr>
        <w:tc>
          <w:tcPr>
            <w:tcW w:w="1867"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1988C">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w:t>
            </w:r>
            <w:r>
              <w:rPr>
                <w:rFonts w:hint="eastAsia" w:ascii="宋体" w:hAnsi="宋体" w:eastAsia="宋体" w:cs="宋体"/>
                <w:color w:val="auto"/>
                <w:kern w:val="0"/>
                <w:sz w:val="22"/>
                <w:szCs w:val="22"/>
                <w:lang w:eastAsia="zh-CN"/>
              </w:rPr>
              <w:t>其中：</w:t>
            </w:r>
            <w:r>
              <w:rPr>
                <w:rFonts w:hint="eastAsia" w:ascii="宋体" w:hAnsi="宋体" w:eastAsia="宋体" w:cs="宋体"/>
                <w:color w:val="auto"/>
                <w:kern w:val="0"/>
                <w:sz w:val="22"/>
                <w:szCs w:val="22"/>
              </w:rPr>
              <w:t>火力发电</w:t>
            </w:r>
          </w:p>
        </w:tc>
        <w:tc>
          <w:tcPr>
            <w:tcW w:w="130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3606F706">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亿千瓦时</w:t>
            </w:r>
          </w:p>
        </w:tc>
        <w:tc>
          <w:tcPr>
            <w:tcW w:w="15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FEA869C">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11.44</w:t>
            </w:r>
          </w:p>
        </w:tc>
        <w:tc>
          <w:tcPr>
            <w:tcW w:w="15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F3DD5CE">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15.38</w:t>
            </w:r>
          </w:p>
        </w:tc>
        <w:tc>
          <w:tcPr>
            <w:tcW w:w="11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D0D143B">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－3.94</w:t>
            </w:r>
          </w:p>
        </w:tc>
        <w:tc>
          <w:tcPr>
            <w:tcW w:w="11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65AD9AD">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－25.6</w:t>
            </w:r>
          </w:p>
        </w:tc>
      </w:tr>
      <w:tr w14:paraId="40A8485F">
        <w:tblPrEx>
          <w:tblCellMar>
            <w:top w:w="0" w:type="dxa"/>
            <w:left w:w="0" w:type="dxa"/>
            <w:bottom w:w="0" w:type="dxa"/>
            <w:right w:w="0" w:type="dxa"/>
          </w:tblCellMar>
        </w:tblPrEx>
        <w:trPr>
          <w:trHeight w:val="430" w:hRule="exact"/>
        </w:trPr>
        <w:tc>
          <w:tcPr>
            <w:tcW w:w="1867"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BC387">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w:t>
            </w:r>
            <w:r>
              <w:rPr>
                <w:rFonts w:hint="eastAsia" w:ascii="宋体" w:hAnsi="宋体" w:eastAsia="宋体" w:cs="宋体"/>
                <w:color w:val="auto"/>
                <w:kern w:val="0"/>
                <w:sz w:val="22"/>
                <w:szCs w:val="22"/>
                <w:lang w:val="en-US" w:eastAsia="zh-CN"/>
              </w:rPr>
              <w:t xml:space="preserve">  </w:t>
            </w:r>
            <w:r>
              <w:rPr>
                <w:rFonts w:hint="eastAsia" w:ascii="宋体" w:hAnsi="宋体" w:eastAsia="宋体" w:cs="宋体"/>
                <w:color w:val="auto"/>
                <w:kern w:val="0"/>
                <w:sz w:val="22"/>
                <w:szCs w:val="22"/>
              </w:rPr>
              <w:t>光伏发电</w:t>
            </w:r>
          </w:p>
        </w:tc>
        <w:tc>
          <w:tcPr>
            <w:tcW w:w="130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C06FEB1">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亿千瓦时</w:t>
            </w:r>
          </w:p>
        </w:tc>
        <w:tc>
          <w:tcPr>
            <w:tcW w:w="15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F48C286">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8.16</w:t>
            </w:r>
          </w:p>
        </w:tc>
        <w:tc>
          <w:tcPr>
            <w:tcW w:w="15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088AFAB">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10.03</w:t>
            </w:r>
          </w:p>
        </w:tc>
        <w:tc>
          <w:tcPr>
            <w:tcW w:w="11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3C070F9">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-1.87</w:t>
            </w:r>
          </w:p>
        </w:tc>
        <w:tc>
          <w:tcPr>
            <w:tcW w:w="11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F8285D0">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-18.6</w:t>
            </w:r>
          </w:p>
        </w:tc>
      </w:tr>
      <w:tr w14:paraId="5390DD7B">
        <w:tblPrEx>
          <w:tblCellMar>
            <w:top w:w="0" w:type="dxa"/>
            <w:left w:w="0" w:type="dxa"/>
            <w:bottom w:w="0" w:type="dxa"/>
            <w:right w:w="0" w:type="dxa"/>
          </w:tblCellMar>
        </w:tblPrEx>
        <w:trPr>
          <w:trHeight w:val="432" w:hRule="exact"/>
        </w:trPr>
        <w:tc>
          <w:tcPr>
            <w:tcW w:w="1867"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93C9B">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水泥</w:t>
            </w:r>
          </w:p>
        </w:tc>
        <w:tc>
          <w:tcPr>
            <w:tcW w:w="130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624060C">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万吨</w:t>
            </w:r>
          </w:p>
        </w:tc>
        <w:tc>
          <w:tcPr>
            <w:tcW w:w="15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AA9DDD2">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46.24</w:t>
            </w:r>
          </w:p>
        </w:tc>
        <w:tc>
          <w:tcPr>
            <w:tcW w:w="15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4D642BA">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25.07</w:t>
            </w:r>
          </w:p>
        </w:tc>
        <w:tc>
          <w:tcPr>
            <w:tcW w:w="11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5AA0BC1">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21.17</w:t>
            </w:r>
          </w:p>
        </w:tc>
        <w:tc>
          <w:tcPr>
            <w:tcW w:w="11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30EDA94">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84.44</w:t>
            </w:r>
          </w:p>
        </w:tc>
      </w:tr>
      <w:tr w14:paraId="5AFC4102">
        <w:tblPrEx>
          <w:tblCellMar>
            <w:top w:w="0" w:type="dxa"/>
            <w:left w:w="0" w:type="dxa"/>
            <w:bottom w:w="0" w:type="dxa"/>
            <w:right w:w="0" w:type="dxa"/>
          </w:tblCellMar>
        </w:tblPrEx>
        <w:trPr>
          <w:trHeight w:val="472" w:hRule="exact"/>
        </w:trPr>
        <w:tc>
          <w:tcPr>
            <w:tcW w:w="1867"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7093E">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原盐</w:t>
            </w:r>
          </w:p>
        </w:tc>
        <w:tc>
          <w:tcPr>
            <w:tcW w:w="130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73F9FB6">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万吨</w:t>
            </w:r>
          </w:p>
        </w:tc>
        <w:tc>
          <w:tcPr>
            <w:tcW w:w="15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5D0717E">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115.35</w:t>
            </w:r>
          </w:p>
        </w:tc>
        <w:tc>
          <w:tcPr>
            <w:tcW w:w="15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C1BD9E6">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91.26</w:t>
            </w:r>
          </w:p>
        </w:tc>
        <w:tc>
          <w:tcPr>
            <w:tcW w:w="11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83BB3A4">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24.09</w:t>
            </w:r>
          </w:p>
        </w:tc>
        <w:tc>
          <w:tcPr>
            <w:tcW w:w="11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F672DEC">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26.4</w:t>
            </w:r>
          </w:p>
        </w:tc>
      </w:tr>
      <w:tr w14:paraId="74C96F1B">
        <w:tblPrEx>
          <w:tblCellMar>
            <w:top w:w="0" w:type="dxa"/>
            <w:left w:w="0" w:type="dxa"/>
            <w:bottom w:w="0" w:type="dxa"/>
            <w:right w:w="0" w:type="dxa"/>
          </w:tblCellMar>
        </w:tblPrEx>
        <w:trPr>
          <w:trHeight w:val="488" w:hRule="exact"/>
        </w:trPr>
        <w:tc>
          <w:tcPr>
            <w:tcW w:w="1867"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404B5">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原煤</w:t>
            </w:r>
          </w:p>
        </w:tc>
        <w:tc>
          <w:tcPr>
            <w:tcW w:w="130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71900C3">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万吨</w:t>
            </w:r>
          </w:p>
        </w:tc>
        <w:tc>
          <w:tcPr>
            <w:tcW w:w="15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560B4AE">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303.29</w:t>
            </w:r>
          </w:p>
        </w:tc>
        <w:tc>
          <w:tcPr>
            <w:tcW w:w="15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2FE598E">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277.85</w:t>
            </w:r>
          </w:p>
        </w:tc>
        <w:tc>
          <w:tcPr>
            <w:tcW w:w="11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A6A0FA6">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25.43</w:t>
            </w:r>
          </w:p>
        </w:tc>
        <w:tc>
          <w:tcPr>
            <w:tcW w:w="11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C627BC4">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9.2</w:t>
            </w:r>
          </w:p>
        </w:tc>
      </w:tr>
      <w:tr w14:paraId="6346B0E1">
        <w:tblPrEx>
          <w:tblCellMar>
            <w:top w:w="0" w:type="dxa"/>
            <w:left w:w="0" w:type="dxa"/>
            <w:bottom w:w="0" w:type="dxa"/>
            <w:right w:w="0" w:type="dxa"/>
          </w:tblCellMar>
        </w:tblPrEx>
        <w:trPr>
          <w:trHeight w:val="475" w:hRule="exact"/>
        </w:trPr>
        <w:tc>
          <w:tcPr>
            <w:tcW w:w="1867"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2DD0C">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钾肥</w:t>
            </w:r>
          </w:p>
        </w:tc>
        <w:tc>
          <w:tcPr>
            <w:tcW w:w="1305"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EF8A335">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吨</w:t>
            </w:r>
          </w:p>
        </w:tc>
        <w:tc>
          <w:tcPr>
            <w:tcW w:w="159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E67DCFB">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3697.48</w:t>
            </w:r>
          </w:p>
        </w:tc>
        <w:tc>
          <w:tcPr>
            <w:tcW w:w="155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73A3F5C">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4428.22</w:t>
            </w:r>
          </w:p>
        </w:tc>
        <w:tc>
          <w:tcPr>
            <w:tcW w:w="11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6B2D311">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-730.74</w:t>
            </w:r>
          </w:p>
        </w:tc>
        <w:tc>
          <w:tcPr>
            <w:tcW w:w="11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1B6D4A2">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-16</w:t>
            </w:r>
          </w:p>
        </w:tc>
      </w:tr>
    </w:tbl>
    <w:p w14:paraId="450F6C87">
      <w:pPr>
        <w:keepNext w:val="0"/>
        <w:keepLines w:val="0"/>
        <w:pageBreakBefore w:val="0"/>
        <w:widowControl w:val="0"/>
        <w:kinsoku/>
        <w:wordWrap/>
        <w:overflowPunct/>
        <w:topLinePunct w:val="0"/>
        <w:autoSpaceDE/>
        <w:autoSpaceDN/>
        <w:bidi w:val="0"/>
        <w:adjustRightInd/>
        <w:snapToGrid/>
        <w:spacing w:line="200" w:lineRule="exact"/>
        <w:ind w:firstLine="640" w:firstLineChars="200"/>
        <w:textAlignment w:val="auto"/>
        <w:rPr>
          <w:rFonts w:hint="default" w:ascii="仿宋_GB2312" w:hAnsi="仿宋_GB2312" w:eastAsia="仿宋_GB2312" w:cs="仿宋_GB2312"/>
          <w:color w:val="auto"/>
          <w:sz w:val="32"/>
          <w:szCs w:val="32"/>
          <w:lang w:val="en-US" w:eastAsia="zh-CN"/>
        </w:rPr>
      </w:pPr>
    </w:p>
    <w:p w14:paraId="545458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（三）建筑业市场下行明显。</w:t>
      </w:r>
      <w:r>
        <w:rPr>
          <w:rFonts w:hint="eastAsia" w:ascii="仿宋_GB2312" w:hAnsi="仿宋_GB2312" w:eastAsia="仿宋_GB2312" w:cs="仿宋_GB2312"/>
          <w:b w:val="0"/>
          <w:bCs w:val="0"/>
          <w:color w:val="auto"/>
          <w:sz w:val="32"/>
          <w:szCs w:val="32"/>
          <w:lang w:val="en-US" w:eastAsia="zh-CN"/>
        </w:rPr>
        <w:t>1-6月，全县完成建筑业增加值3432万元，同比下降10.5%，在库的三家建筑业企业实现产值5874万元，同比下降35.1%。分企业看，新疆赛尔山市政工程有限公司产值下降55.7%，新疆正升建设工程有限责任公司产值下降44.3%，新疆全荣建设工程有限公司产值增长245.9%。1-6月，全县施工项目个数58个，完成固定资产投资30.75亿元，同比增长192.5%。</w:t>
      </w:r>
      <w:r>
        <w:rPr>
          <w:rFonts w:hint="eastAsia" w:ascii="仿宋_GB2312" w:hAnsi="仿宋_GB2312" w:eastAsia="仿宋_GB2312" w:cs="仿宋_GB2312"/>
          <w:b/>
          <w:bCs/>
          <w:color w:val="auto"/>
          <w:sz w:val="32"/>
          <w:szCs w:val="32"/>
          <w:lang w:val="en-US" w:eastAsia="zh-CN"/>
        </w:rPr>
        <w:t>从产业来看，</w:t>
      </w:r>
      <w:r>
        <w:rPr>
          <w:rFonts w:hint="eastAsia" w:ascii="仿宋_GB2312" w:hAnsi="仿宋_GB2312" w:eastAsia="仿宋_GB2312" w:cs="仿宋_GB2312"/>
          <w:b w:val="0"/>
          <w:bCs w:val="0"/>
          <w:color w:val="auto"/>
          <w:sz w:val="32"/>
          <w:szCs w:val="32"/>
          <w:lang w:val="en-US" w:eastAsia="zh-CN"/>
        </w:rPr>
        <w:t>投资主要集中在第二产业和第三产业，其中，第二产业完成投资29.35亿元，同比增长198.6%，第三产业完成投资1.4亿元，同比降5.9%。</w:t>
      </w:r>
      <w:r>
        <w:rPr>
          <w:rFonts w:hint="eastAsia" w:ascii="仿宋_GB2312" w:hAnsi="仿宋_GB2312" w:eastAsia="仿宋_GB2312" w:cs="仿宋_GB2312"/>
          <w:b/>
          <w:bCs/>
          <w:color w:val="auto"/>
          <w:sz w:val="32"/>
          <w:szCs w:val="32"/>
          <w:lang w:val="en-US" w:eastAsia="zh-CN"/>
        </w:rPr>
        <w:t>按投资构成分，</w:t>
      </w:r>
      <w:r>
        <w:rPr>
          <w:rFonts w:hint="eastAsia" w:ascii="仿宋_GB2312" w:hAnsi="仿宋_GB2312" w:eastAsia="仿宋_GB2312" w:cs="仿宋_GB2312"/>
          <w:b w:val="0"/>
          <w:bCs w:val="0"/>
          <w:color w:val="auto"/>
          <w:sz w:val="32"/>
          <w:szCs w:val="32"/>
          <w:lang w:val="en-US" w:eastAsia="zh-CN"/>
        </w:rPr>
        <w:t>建筑安装工程投资21.85亿元，同比增长142%，设备购置投资8.36亿元，同比增长927.2%，其他费用投资0.54亿元，同比下降19.3%。</w:t>
      </w:r>
    </w:p>
    <w:p w14:paraId="31737C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（四）商贸流通低位运行。</w:t>
      </w:r>
      <w:r>
        <w:rPr>
          <w:rFonts w:hint="eastAsia" w:ascii="仿宋_GB2312" w:hAnsi="仿宋_GB2312" w:eastAsia="仿宋_GB2312" w:cs="仿宋_GB2312"/>
          <w:color w:val="auto"/>
          <w:sz w:val="32"/>
          <w:szCs w:val="32"/>
          <w:lang w:val="en-US" w:eastAsia="zh-CN"/>
        </w:rPr>
        <w:t>1-6月，全县实现社会消费品零售总额9479.5万元，同比增长5.8%。按行业分，批发业零售额1335.1万元，增长6.9%；零售业零售额5692.4万元，增长6.8%；住宿业零售额1087万元，增长0.8%；餐饮业零售额1364.6万元，增长4.9%。</w:t>
      </w:r>
    </w:p>
    <w:p w14:paraId="4F8BDA11">
      <w:pPr>
        <w:keepNext w:val="0"/>
        <w:keepLines w:val="0"/>
        <w:pageBreakBefore w:val="0"/>
        <w:widowControl w:val="0"/>
        <w:kinsoku/>
        <w:wordWrap/>
        <w:overflowPunct/>
        <w:topLinePunct w:val="0"/>
        <w:autoSpaceDE/>
        <w:autoSpaceDN/>
        <w:bidi w:val="0"/>
        <w:adjustRightInd/>
        <w:snapToGrid/>
        <w:spacing w:line="100" w:lineRule="exact"/>
        <w:textAlignment w:val="auto"/>
        <w:rPr>
          <w:color w:val="auto"/>
        </w:rPr>
      </w:pPr>
    </w:p>
    <w:p w14:paraId="7AEADFB3">
      <w:pPr>
        <w:pStyle w:val="2"/>
        <w:ind w:firstLine="1800" w:firstLineChars="600"/>
        <w:rPr>
          <w:rFonts w:ascii="黑体" w:hAnsi="黑体" w:eastAsia="黑体" w:cs="黑体"/>
          <w:color w:val="auto"/>
          <w:sz w:val="30"/>
          <w:szCs w:val="30"/>
        </w:rPr>
      </w:pPr>
      <w:r>
        <w:rPr>
          <w:rFonts w:hint="eastAsia" w:ascii="黑体" w:hAnsi="黑体" w:eastAsia="黑体" w:cs="黑体"/>
          <w:color w:val="auto"/>
          <w:sz w:val="30"/>
          <w:szCs w:val="30"/>
          <w:lang w:val="en-US" w:eastAsia="zh-CN"/>
        </w:rPr>
        <w:t>1-6月</w:t>
      </w:r>
      <w:r>
        <w:rPr>
          <w:rFonts w:ascii="黑体" w:hAnsi="黑体" w:eastAsia="黑体" w:cs="黑体"/>
          <w:color w:val="auto"/>
          <w:sz w:val="30"/>
          <w:szCs w:val="30"/>
        </w:rPr>
        <w:t>全县社会消费品零售总额完成情况</w:t>
      </w:r>
    </w:p>
    <w:p w14:paraId="5F63C11E">
      <w:pPr>
        <w:tabs>
          <w:tab w:val="left" w:pos="1517"/>
        </w:tabs>
        <w:rPr>
          <w:rFonts w:hint="eastAsia" w:eastAsiaTheme="minorEastAsia"/>
          <w:color w:val="auto"/>
          <w:lang w:eastAsia="zh-CN"/>
        </w:rPr>
      </w:pPr>
      <w:r>
        <w:rPr>
          <w:rFonts w:hint="eastAsia"/>
          <w:color w:val="auto"/>
          <w:lang w:eastAsia="zh-CN"/>
        </w:rPr>
        <w:tab/>
      </w:r>
      <w:r>
        <w:rPr>
          <w:rFonts w:hint="eastAsia"/>
          <w:color w:val="auto"/>
          <w:lang w:val="en-US" w:eastAsia="zh-CN"/>
        </w:rPr>
        <w:t xml:space="preserve">                                                    </w:t>
      </w:r>
      <w:r>
        <w:rPr>
          <w:rFonts w:hint="eastAsia"/>
          <w:color w:val="auto"/>
          <w:lang w:eastAsia="zh-CN"/>
        </w:rPr>
        <w:t>单位：万元</w:t>
      </w:r>
    </w:p>
    <w:p w14:paraId="1C5D0294">
      <w:pPr>
        <w:spacing w:line="40" w:lineRule="exact"/>
        <w:ind w:firstLine="640" w:firstLineChars="200"/>
        <w:rPr>
          <w:rFonts w:ascii="黑体" w:hAnsi="黑体" w:eastAsia="黑体" w:cs="黑体"/>
          <w:color w:val="auto"/>
          <w:sz w:val="32"/>
          <w:szCs w:val="32"/>
        </w:rPr>
      </w:pPr>
    </w:p>
    <w:tbl>
      <w:tblPr>
        <w:tblStyle w:val="6"/>
        <w:tblW w:w="8379" w:type="dxa"/>
        <w:tblInd w:w="0" w:type="dxa"/>
        <w:tblLayout w:type="fixed"/>
        <w:tblCellMar>
          <w:top w:w="0" w:type="dxa"/>
          <w:left w:w="0" w:type="dxa"/>
          <w:bottom w:w="0" w:type="dxa"/>
          <w:right w:w="0" w:type="dxa"/>
        </w:tblCellMar>
      </w:tblPr>
      <w:tblGrid>
        <w:gridCol w:w="1200"/>
        <w:gridCol w:w="1005"/>
        <w:gridCol w:w="735"/>
        <w:gridCol w:w="735"/>
        <w:gridCol w:w="615"/>
        <w:gridCol w:w="720"/>
        <w:gridCol w:w="600"/>
        <w:gridCol w:w="675"/>
        <w:gridCol w:w="735"/>
        <w:gridCol w:w="735"/>
        <w:gridCol w:w="624"/>
      </w:tblGrid>
      <w:tr w14:paraId="340EA77C">
        <w:tblPrEx>
          <w:tblCellMar>
            <w:top w:w="0" w:type="dxa"/>
            <w:left w:w="0" w:type="dxa"/>
            <w:bottom w:w="0" w:type="dxa"/>
            <w:right w:w="0" w:type="dxa"/>
          </w:tblCellMar>
        </w:tblPrEx>
        <w:trPr>
          <w:trHeight w:val="751" w:hRule="atLeast"/>
        </w:trPr>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4C461">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名称</w:t>
            </w:r>
          </w:p>
        </w:tc>
        <w:tc>
          <w:tcPr>
            <w:tcW w:w="100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FCCBAE">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社会消费品零售总额</w:t>
            </w:r>
          </w:p>
        </w:tc>
        <w:tc>
          <w:tcPr>
            <w:tcW w:w="73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94B885">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增速%</w:t>
            </w:r>
          </w:p>
        </w:tc>
        <w:tc>
          <w:tcPr>
            <w:tcW w:w="73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E8FD7E5">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批发业</w:t>
            </w:r>
          </w:p>
        </w:tc>
        <w:tc>
          <w:tcPr>
            <w:tcW w:w="61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6C8A69">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增速%</w:t>
            </w:r>
          </w:p>
        </w:tc>
        <w:tc>
          <w:tcPr>
            <w:tcW w:w="72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D9AB56">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零售业</w:t>
            </w:r>
          </w:p>
        </w:tc>
        <w:tc>
          <w:tcPr>
            <w:tcW w:w="60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75C195">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增速%</w:t>
            </w:r>
          </w:p>
        </w:tc>
        <w:tc>
          <w:tcPr>
            <w:tcW w:w="67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8D808F">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住宿业</w:t>
            </w:r>
          </w:p>
        </w:tc>
        <w:tc>
          <w:tcPr>
            <w:tcW w:w="73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57821E4">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增速%</w:t>
            </w:r>
          </w:p>
        </w:tc>
        <w:tc>
          <w:tcPr>
            <w:tcW w:w="73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F515B4">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餐饮业</w:t>
            </w:r>
          </w:p>
        </w:tc>
        <w:tc>
          <w:tcPr>
            <w:tcW w:w="62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BB78635">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增速%</w:t>
            </w:r>
          </w:p>
        </w:tc>
      </w:tr>
      <w:tr w14:paraId="238BDDE1">
        <w:tblPrEx>
          <w:tblCellMar>
            <w:top w:w="0" w:type="dxa"/>
            <w:left w:w="0" w:type="dxa"/>
            <w:bottom w:w="0" w:type="dxa"/>
            <w:right w:w="0" w:type="dxa"/>
          </w:tblCellMar>
        </w:tblPrEx>
        <w:trPr>
          <w:trHeight w:val="600" w:hRule="atLeast"/>
        </w:trPr>
        <w:tc>
          <w:tcPr>
            <w:tcW w:w="120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F4388">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全口径</w:t>
            </w:r>
          </w:p>
        </w:tc>
        <w:tc>
          <w:tcPr>
            <w:tcW w:w="100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6254B99">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9479.5</w:t>
            </w:r>
          </w:p>
        </w:tc>
        <w:tc>
          <w:tcPr>
            <w:tcW w:w="73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F359A6D">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5.8</w:t>
            </w:r>
          </w:p>
        </w:tc>
        <w:tc>
          <w:tcPr>
            <w:tcW w:w="73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EA02B0A">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1335.1</w:t>
            </w:r>
          </w:p>
        </w:tc>
        <w:tc>
          <w:tcPr>
            <w:tcW w:w="6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0DC6168">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6.9</w:t>
            </w:r>
          </w:p>
        </w:tc>
        <w:tc>
          <w:tcPr>
            <w:tcW w:w="72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7928706">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5692.4</w:t>
            </w:r>
          </w:p>
        </w:tc>
        <w:tc>
          <w:tcPr>
            <w:tcW w:w="6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FEFDC13">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6.8</w:t>
            </w:r>
          </w:p>
        </w:tc>
        <w:tc>
          <w:tcPr>
            <w:tcW w:w="67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CD8C089">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1087</w:t>
            </w:r>
          </w:p>
        </w:tc>
        <w:tc>
          <w:tcPr>
            <w:tcW w:w="73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B04941D">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0.8</w:t>
            </w:r>
          </w:p>
        </w:tc>
        <w:tc>
          <w:tcPr>
            <w:tcW w:w="73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A305AE7">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1364.6</w:t>
            </w:r>
          </w:p>
        </w:tc>
        <w:tc>
          <w:tcPr>
            <w:tcW w:w="62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0DC9AAF">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4.9</w:t>
            </w:r>
          </w:p>
        </w:tc>
      </w:tr>
      <w:tr w14:paraId="526FCDB1">
        <w:tblPrEx>
          <w:tblCellMar>
            <w:top w:w="0" w:type="dxa"/>
            <w:left w:w="0" w:type="dxa"/>
            <w:bottom w:w="0" w:type="dxa"/>
            <w:right w:w="0" w:type="dxa"/>
          </w:tblCellMar>
        </w:tblPrEx>
        <w:trPr>
          <w:trHeight w:val="582" w:hRule="atLeast"/>
        </w:trPr>
        <w:tc>
          <w:tcPr>
            <w:tcW w:w="120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B1D64">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其中：限额以上</w:t>
            </w:r>
          </w:p>
        </w:tc>
        <w:tc>
          <w:tcPr>
            <w:tcW w:w="100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54269BE">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3338.1</w:t>
            </w:r>
          </w:p>
        </w:tc>
        <w:tc>
          <w:tcPr>
            <w:tcW w:w="73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C4848BA">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w:t>
            </w:r>
          </w:p>
        </w:tc>
        <w:tc>
          <w:tcPr>
            <w:tcW w:w="73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9435E4">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w:t>
            </w:r>
          </w:p>
        </w:tc>
        <w:tc>
          <w:tcPr>
            <w:tcW w:w="6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DC6B13">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w:t>
            </w:r>
          </w:p>
        </w:tc>
        <w:tc>
          <w:tcPr>
            <w:tcW w:w="72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E932040">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2866.4</w:t>
            </w:r>
          </w:p>
        </w:tc>
        <w:tc>
          <w:tcPr>
            <w:tcW w:w="6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D51C2FC">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4.4</w:t>
            </w:r>
          </w:p>
        </w:tc>
        <w:tc>
          <w:tcPr>
            <w:tcW w:w="67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F724CD0">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176.1</w:t>
            </w:r>
          </w:p>
        </w:tc>
        <w:tc>
          <w:tcPr>
            <w:tcW w:w="73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3DB17CF">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-22.3</w:t>
            </w:r>
          </w:p>
        </w:tc>
        <w:tc>
          <w:tcPr>
            <w:tcW w:w="73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70B8E1D">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295.6</w:t>
            </w:r>
          </w:p>
        </w:tc>
        <w:tc>
          <w:tcPr>
            <w:tcW w:w="62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737610C">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-3.1</w:t>
            </w:r>
          </w:p>
        </w:tc>
      </w:tr>
    </w:tbl>
    <w:p w14:paraId="7A12905F">
      <w:pPr>
        <w:keepNext w:val="0"/>
        <w:keepLines w:val="0"/>
        <w:pageBreakBefore w:val="0"/>
        <w:widowControl w:val="0"/>
        <w:kinsoku/>
        <w:wordWrap/>
        <w:overflowPunct/>
        <w:topLinePunct w:val="0"/>
        <w:autoSpaceDE/>
        <w:autoSpaceDN/>
        <w:bidi w:val="0"/>
        <w:adjustRightInd/>
        <w:snapToGrid/>
        <w:spacing w:line="100" w:lineRule="exact"/>
        <w:ind w:firstLine="643" w:firstLineChars="200"/>
        <w:textAlignment w:val="auto"/>
        <w:rPr>
          <w:rFonts w:hint="eastAsia" w:ascii="楷体_GB2312" w:hAnsi="楷体_GB2312" w:eastAsia="楷体_GB2312" w:cs="楷体_GB2312"/>
          <w:b/>
          <w:bCs/>
          <w:color w:val="auto"/>
          <w:sz w:val="32"/>
          <w:szCs w:val="32"/>
          <w:lang w:val="en-US" w:eastAsia="zh-CN"/>
        </w:rPr>
      </w:pPr>
    </w:p>
    <w:p w14:paraId="2DA125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（五）财政金融稳定增长。</w:t>
      </w:r>
      <w:r>
        <w:rPr>
          <w:rFonts w:hint="eastAsia" w:ascii="仿宋_GB2312" w:hAnsi="仿宋_GB2312" w:eastAsia="仿宋_GB2312" w:cs="仿宋_GB2312"/>
          <w:b w:val="0"/>
          <w:bCs w:val="0"/>
          <w:color w:val="auto"/>
          <w:sz w:val="32"/>
          <w:szCs w:val="32"/>
          <w:lang w:val="en-US" w:eastAsia="zh-CN"/>
        </w:rPr>
        <w:t>1-6月，全县财政</w:t>
      </w:r>
      <w:r>
        <w:rPr>
          <w:rFonts w:hint="eastAsia" w:ascii="仿宋_GB2312" w:hAnsi="仿宋_GB2312" w:eastAsia="仿宋_GB2312" w:cs="仿宋_GB2312"/>
          <w:color w:val="auto"/>
          <w:sz w:val="32"/>
          <w:szCs w:val="32"/>
          <w:lang w:val="en-US" w:eastAsia="zh-CN"/>
        </w:rPr>
        <w:t>一般公共预算收入6.81亿元，同比增长15.2%，一般公共预算支出15.1亿元，同比下降27.6%。根据人民银行存贷报表数据显示，全县金融机构各项存款额35.66亿元，比年初增长2170万元，同比增长2.2%，各项贷款余额26.65亿元，比年初增加3.53亿元，同比增长17.5%。</w:t>
      </w:r>
    </w:p>
    <w:p w14:paraId="452A5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二、三季度经济形势展望</w:t>
      </w:r>
    </w:p>
    <w:p w14:paraId="795888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（一）第一产业稳中有忧。</w:t>
      </w:r>
      <w:r>
        <w:rPr>
          <w:rFonts w:hint="eastAsia" w:ascii="仿宋_GB2312" w:hAnsi="仿宋_GB2312" w:eastAsia="仿宋_GB2312" w:cs="仿宋_GB2312"/>
          <w:b w:val="0"/>
          <w:bCs w:val="0"/>
          <w:color w:val="auto"/>
          <w:sz w:val="32"/>
          <w:szCs w:val="32"/>
          <w:lang w:val="en-US" w:eastAsia="zh-CN"/>
        </w:rPr>
        <w:t>1-6月，猪、牛、羊、活家禽等主要畜禽出栏增幅较好，分别增长了12.8%、15.9%、13.8%、7.9%，受此影响，农林牧渔业总产值同比增长7.3%，实现了较快的增长，虽然增加值数据衔接后有所下降，但仍然保持了5.2%的增长速度，增长的基础进一步夯实，但从存栏来看，猪、牛、羊这些主要牲畜存栏分别下降了65%、14%、26.6%，对后期牲畜出栏量支撑不足，畜牧业产值增长存在下行风险。</w:t>
      </w:r>
    </w:p>
    <w:p w14:paraId="622592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（二）第二产业压力较大。</w:t>
      </w:r>
      <w:r>
        <w:rPr>
          <w:rFonts w:hint="eastAsia" w:ascii="仿宋_GB2312" w:hAnsi="仿宋_GB2312" w:eastAsia="仿宋_GB2312" w:cs="仿宋_GB2312"/>
          <w:b w:val="0"/>
          <w:bCs w:val="0"/>
          <w:color w:val="auto"/>
          <w:sz w:val="32"/>
          <w:szCs w:val="32"/>
          <w:lang w:val="en-US" w:eastAsia="zh-CN"/>
        </w:rPr>
        <w:t>规上工业支撑力不足，二季度规上工业增加值同比下降9%，与一季度的增长5%相比，下降了14个百分点，对第二产业增长的支撑拉动大幅下滑。其中，规上工业中的采矿业、电力热力和水的生产供应业这两大核心门类大幅下降，采矿业较一季度下降了47.3个百分点，电力热力和水的生产供应业降幅较一季度虽然收窄18.7个百分点，但同比仍然下降了26.8%，制造业虽然实现在较好的增长，但由于在规上工业中的占比仅有10%左右，难以支撑规上工业整体增长。建筑业市场增长乏力，三家建筑业企业签订合同额“两降一增”，赛尔山市政工程有限公司和正升建设工程有限责任公司分别下降了31.2%、28.6%，全荣建设工程有限公司合同额虽然涨幅较大，但合同额仅占36.6%，支撑作用有限，要实现建筑业核算的两项指标（建筑业总产值增速、</w:t>
      </w:r>
      <w:r>
        <w:rPr>
          <w:rFonts w:hint="default" w:ascii="Times New Roman" w:hAnsi="Times New Roman" w:eastAsia="仿宋_GB2312" w:cs="Times New Roman"/>
          <w:color w:val="auto"/>
          <w:kern w:val="2"/>
          <w:sz w:val="32"/>
          <w:szCs w:val="32"/>
          <w:highlight w:val="none"/>
          <w:lang w:val="en-US" w:eastAsia="zh-CN" w:bidi="ar-SA"/>
        </w:rPr>
        <w:t>建筑业企业增值税发票含税销售额（项目在本地）增速</w:t>
      </w:r>
      <w:r>
        <w:rPr>
          <w:rFonts w:hint="eastAsia" w:ascii="Times New Roman" w:hAnsi="Times New Roman" w:eastAsia="仿宋_GB2312" w:cs="Times New Roman"/>
          <w:color w:val="auto"/>
          <w:kern w:val="2"/>
          <w:sz w:val="32"/>
          <w:szCs w:val="32"/>
          <w:highlight w:val="none"/>
          <w:lang w:val="en-US" w:eastAsia="zh-CN" w:bidi="ar-SA"/>
        </w:rPr>
        <w:t>由负转正压力较大。</w:t>
      </w:r>
    </w:p>
    <w:p w14:paraId="58BF81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（三）第三产业低位运行。</w:t>
      </w:r>
      <w:r>
        <w:rPr>
          <w:rFonts w:hint="eastAsia" w:ascii="仿宋_GB2312" w:hAnsi="仿宋_GB2312" w:eastAsia="仿宋_GB2312" w:cs="仿宋_GB2312"/>
          <w:b w:val="0"/>
          <w:bCs w:val="0"/>
          <w:color w:val="auto"/>
          <w:sz w:val="32"/>
          <w:szCs w:val="32"/>
          <w:lang w:val="en-US" w:eastAsia="zh-CN"/>
        </w:rPr>
        <w:t>从目前第三产业各行业占比来看，三产中的批发零售、交通运输仓储和邮政、金融、房地产等行业占经济总量的比重分别为1.4%、3.5%、2.2%、8.2%，</w:t>
      </w:r>
    </w:p>
    <w:p w14:paraId="156700D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上半年分别增长了20%、6.5%、1.4%、3%，分别拉动经济增长0.26、0.24、0.03、0.26个百分点，存在比重低，增速小，拉动弱的态势，三产中其他服务业占经济总量的比重虽然达到26.1%，但核算的基础指标表现不佳，其中，营利性服务业中的信息传输服务、租赁和商务服务、科学研究和技术服务、居民服务、文化体育娱乐等行业没有规上企业，无法取得增速，营利性服务业仅靠科学研究和技术服务业、文化体育娱乐业机关事业单位劳动工资增速无法支撑行业发展。非营利性服务业主要参考教育、卫生和社会工作、公共管理和社会组织、水利环境和公共设施管理行业的劳动工资增速核算，虽然今年补发了历年绩效工资，取得了一定的增速，由于核算方法的调整，需将绩效增加部分平摊到四个季度计算，导致这四个行业劳动工资增速仅为5%左右，难以拉动行业增长。</w:t>
      </w:r>
    </w:p>
    <w:p w14:paraId="50D281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三、下一步工作建议</w:t>
      </w:r>
    </w:p>
    <w:p w14:paraId="4F94D5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（一）全力保持一产增长态势。</w:t>
      </w:r>
      <w:r>
        <w:rPr>
          <w:rFonts w:hint="eastAsia" w:ascii="仿宋_GB2312" w:hAnsi="仿宋_GB2312" w:eastAsia="仿宋_GB2312" w:cs="仿宋_GB2312"/>
          <w:b w:val="0"/>
          <w:bCs w:val="0"/>
          <w:color w:val="auto"/>
          <w:sz w:val="32"/>
          <w:szCs w:val="32"/>
          <w:lang w:val="en-US" w:eastAsia="zh-CN"/>
        </w:rPr>
        <w:t>从一产结构来看，农牧业经济比重达到98%，其中农业为60%，畜牧业38%，因此一产的重点是抓好农业和畜牧业发展，三季度既是农业收官之际，也是牲畜出栏的高峰季节，建议行业主管部门认真做好农产品产量、牲畜繁幼、出栏方面的数据统计，做到颗粒归仓，应统尽统，加强乡镇、农业、统计部门三方的数据对接，确保农牧业生产平稳增长。</w:t>
      </w:r>
    </w:p>
    <w:p w14:paraId="23F3BC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（二）千方百计稳定工业生产。</w:t>
      </w:r>
      <w:r>
        <w:rPr>
          <w:rFonts w:hint="eastAsia" w:ascii="仿宋_GB2312" w:hAnsi="仿宋_GB2312" w:eastAsia="仿宋_GB2312" w:cs="仿宋_GB2312"/>
          <w:b w:val="0"/>
          <w:bCs w:val="0"/>
          <w:color w:val="auto"/>
          <w:sz w:val="32"/>
          <w:szCs w:val="32"/>
          <w:lang w:val="en-US" w:eastAsia="zh-CN"/>
        </w:rPr>
        <w:t>工业是全县经济增长的核心，从当前形势来看，因全疆新能源装机规模的不断增加，电力生产呈现产能大，市场小的状态，电力热力和水的生产供应业增长空间较小，需要全力稳住下降的趋势。制造业现有的五家企业增加值虽然“三增两降”，但下降的两家企业增加值占比不高，影响不大，需重点抓好全荣有限责任公司的和宏达盐业这两家核心企业的生产和销售，确保制造业持续增长。采矿业在全县规上工业中占比高（53.5%），降幅小（上半年同比下降0.58%），拉动力强，有一定的增长空间，建议行业主管部门紧盯三家煤炭企业的生产和销售，确保实现持续增长，同时，抓好宏达盐业原盐生产，力争三季度增加值由负转正，实现以采矿业为切入点带动整体规上工业增长。</w:t>
      </w:r>
    </w:p>
    <w:p w14:paraId="1330A6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（三）努力实现第三产业稳定增长。</w:t>
      </w:r>
      <w:r>
        <w:rPr>
          <w:rFonts w:hint="eastAsia" w:ascii="仿宋_GB2312" w:hAnsi="仿宋_GB2312" w:eastAsia="仿宋_GB2312" w:cs="仿宋_GB2312"/>
          <w:b w:val="0"/>
          <w:bCs w:val="0"/>
          <w:color w:val="auto"/>
          <w:sz w:val="32"/>
          <w:szCs w:val="32"/>
          <w:lang w:val="en-US" w:eastAsia="zh-CN"/>
        </w:rPr>
        <w:t>从三产结构和各行业占比重来看，非营利性服务业增加值占经济总量的比重达29%，是三产增长的主要来源，该行业核算指标来源为教育、卫生和社会工作、公共管理和社会组织、水利环境和公共设施管理业这些行政事业单位的劳动工资增速，建议相关行业部门围绕职级晋升、人员招聘等方面做好工作，确保这些行业的劳动工资保持稳定增长。</w:t>
      </w:r>
    </w:p>
    <w:p w14:paraId="4E2445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26F60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78CA89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和布克赛尔县统计局</w:t>
      </w:r>
    </w:p>
    <w:p w14:paraId="38D15E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2025年7月25日</w:t>
      </w:r>
    </w:p>
    <w:p w14:paraId="620CED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color w:val="auto"/>
          <w:sz w:val="32"/>
          <w:szCs w:val="32"/>
          <w:lang w:val="en-US" w:eastAsia="zh-CN"/>
        </w:rPr>
      </w:pPr>
    </w:p>
    <w:p w14:paraId="0B74EC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color w:val="auto"/>
          <w:sz w:val="32"/>
          <w:szCs w:val="32"/>
          <w:lang w:val="en-US" w:eastAsia="zh-CN"/>
        </w:rPr>
      </w:pPr>
    </w:p>
    <w:p w14:paraId="2761CE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color w:val="auto"/>
          <w:sz w:val="32"/>
          <w:szCs w:val="32"/>
          <w:lang w:val="en-US" w:eastAsia="zh-CN"/>
        </w:rPr>
      </w:pPr>
    </w:p>
    <w:p w14:paraId="139D83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color w:val="auto"/>
          <w:sz w:val="32"/>
          <w:szCs w:val="32"/>
          <w:lang w:val="en-US" w:eastAsia="zh-CN"/>
        </w:rPr>
      </w:pPr>
    </w:p>
    <w:p w14:paraId="68257F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color w:val="auto"/>
          <w:sz w:val="32"/>
          <w:szCs w:val="32"/>
          <w:lang w:val="en-US" w:eastAsia="zh-CN"/>
        </w:rPr>
      </w:pPr>
    </w:p>
    <w:p w14:paraId="7F607FC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29210</wp:posOffset>
                </wp:positionV>
                <wp:extent cx="5438775" cy="0"/>
                <wp:effectExtent l="0" t="9525" r="1905" b="13335"/>
                <wp:wrapNone/>
                <wp:docPr id="7" name="直接连接符 7"/>
                <wp:cNvGraphicFramePr/>
                <a:graphic xmlns:a="http://schemas.openxmlformats.org/drawingml/2006/main">
                  <a:graphicData uri="http://schemas.microsoft.com/office/word/2010/wordprocessingShape">
                    <wps:wsp>
                      <wps:cNvCnPr/>
                      <wps:spPr>
                        <a:xfrm>
                          <a:off x="1165860" y="8061960"/>
                          <a:ext cx="54387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3.3pt;margin-top:2.3pt;height:0pt;width:428.25pt;z-index:251660288;mso-width-relative:page;mso-height-relative:page;" filled="f" stroked="t" coordsize="21600,21600" o:gfxdata="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QpDyNUAAAAFAQAADwAAAAAAAAABACAAAAAiAAAAZHJzL2Rvd25yZXYueG1sUEsBAhQAFAAA&#10;AAgAh07iQBJnhmvyAQAAvgMAAA4AAAAAAAAAAQAgAAAAJAEAAGRycy9lMm9Eb2MueG1sUEsFBgAA&#10;AAAGAAYAWQEAAIgFAAAAAA==&#10;">
                <v:fill on="f" focussize="0,0"/>
                <v:stroke weight="1.5pt" color="#000000 [3200]" miterlimit="8" joinstyle="miter"/>
                <v:imagedata o:title=""/>
                <o:lock v:ext="edit" aspectratio="f"/>
              </v:line>
            </w:pict>
          </mc:Fallback>
        </mc:AlternateContent>
      </w:r>
      <w:r>
        <w:rPr>
          <w:rFonts w:hint="eastAsia" w:ascii="仿宋_GB2312" w:hAnsi="仿宋_GB2312" w:eastAsia="仿宋_GB2312" w:cs="仿宋_GB2312"/>
          <w:b w:val="0"/>
          <w:bCs w:val="0"/>
          <w:color w:val="auto"/>
          <w:sz w:val="32"/>
          <w:szCs w:val="32"/>
          <w:lang w:val="en-US" w:eastAsia="zh-CN"/>
        </w:rPr>
        <w:t>报：县委常委、政府副县长。</w:t>
      </w:r>
    </w:p>
    <w:p w14:paraId="163D543E">
      <w:pPr>
        <w:keepNext w:val="0"/>
        <w:keepLines w:val="0"/>
        <w:pageBreakBefore w:val="0"/>
        <w:widowControl w:val="0"/>
        <w:kinsoku/>
        <w:wordWrap/>
        <w:overflowPunct/>
        <w:topLinePunct w:val="0"/>
        <w:autoSpaceDE/>
        <w:autoSpaceDN/>
        <w:bidi w:val="0"/>
        <w:adjustRightInd/>
        <w:snapToGrid/>
        <w:spacing w:line="560" w:lineRule="exact"/>
        <w:ind w:left="640" w:hanging="640" w:hanging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送：县委办公室、政府办公室、县发改委、农业农村局、商工信局、住建局。</w:t>
      </w:r>
    </w:p>
    <w:p w14:paraId="66418664">
      <w:pPr>
        <w:keepNext w:val="0"/>
        <w:keepLines w:val="0"/>
        <w:pageBreakBefore w:val="0"/>
        <w:widowControl w:val="0"/>
        <w:kinsoku/>
        <w:wordWrap/>
        <w:overflowPunct/>
        <w:topLinePunct w:val="0"/>
        <w:autoSpaceDE/>
        <w:autoSpaceDN/>
        <w:bidi w:val="0"/>
        <w:adjustRightInd/>
        <w:snapToGrid/>
        <w:spacing w:line="560" w:lineRule="exact"/>
        <w:ind w:left="640" w:hanging="640" w:hangingChars="200"/>
        <w:jc w:val="both"/>
        <w:textAlignment w:val="auto"/>
        <w:rPr>
          <w:rFonts w:hint="default" w:ascii="仿宋_GB2312" w:hAnsi="仿宋_GB2312" w:eastAsia="仿宋_GB2312" w:cs="仿宋_GB2312"/>
          <w:b w:val="0"/>
          <w:bCs w:val="0"/>
          <w:color w:val="auto"/>
          <w:sz w:val="32"/>
          <w:szCs w:val="32"/>
          <w:lang w:val="en-US" w:eastAsia="zh-CN"/>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38735</wp:posOffset>
                </wp:positionV>
                <wp:extent cx="5419725" cy="0"/>
                <wp:effectExtent l="0" t="9525" r="5715" b="13335"/>
                <wp:wrapNone/>
                <wp:docPr id="9" name="直接连接符 9"/>
                <wp:cNvGraphicFramePr/>
                <a:graphic xmlns:a="http://schemas.openxmlformats.org/drawingml/2006/main">
                  <a:graphicData uri="http://schemas.microsoft.com/office/word/2010/wordprocessingShape">
                    <wps:wsp>
                      <wps:cNvCnPr/>
                      <wps:spPr>
                        <a:xfrm>
                          <a:off x="1146810" y="8985885"/>
                          <a:ext cx="5419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0.3pt;margin-top:3.05pt;height:0pt;width:426.75pt;z-index:251661312;mso-width-relative:page;mso-height-relative:page;" filled="f" stroked="t" coordsize="21600,21600" o:gfxdata="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fLzTdMAAAAEAQAADwAAAAAAAAABACAAAAAiAAAAZHJzL2Rvd25yZXYueG1sUEsBAhQAFAAAAAgA&#10;h07iQLmHE3XxAQAAvgMAAA4AAAAAAAAAAQAgAAAAIgEAAGRycy9lMm9Eb2MueG1sUEsFBgAAAAAG&#10;AAYAWQEAAIUFAAAAAA==&#10;">
                <v:fill on="f" focussize="0,0"/>
                <v:stroke weight="1.5pt" color="#000000 [3200]" miterlimit="8" joinstyle="miter"/>
                <v:imagedata o:title=""/>
                <o:lock v:ext="edit" aspectratio="f"/>
              </v:line>
            </w:pict>
          </mc:Fallback>
        </mc:AlternateContent>
      </w:r>
      <w:r>
        <w:rPr>
          <w:rFonts w:hint="eastAsia" w:ascii="仿宋_GB2312" w:hAnsi="仿宋_GB2312" w:eastAsia="仿宋_GB2312" w:cs="仿宋_GB2312"/>
          <w:b w:val="0"/>
          <w:bCs w:val="0"/>
          <w:color w:val="auto"/>
          <w:sz w:val="32"/>
          <w:szCs w:val="32"/>
          <w:lang w:val="en-US" w:eastAsia="zh-CN"/>
        </w:rPr>
        <w:t>责任编辑：李萍                    撰稿、校对：杨新芳</w:t>
      </w:r>
    </w:p>
    <w:p w14:paraId="233170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b w:val="0"/>
          <w:bCs w:val="0"/>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粗宋简体">
    <w:altName w:val="宋体"/>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673F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5EA08">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A5EA08">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3991"/>
    <w:rsid w:val="00772094"/>
    <w:rsid w:val="01235743"/>
    <w:rsid w:val="01744F52"/>
    <w:rsid w:val="019F66FE"/>
    <w:rsid w:val="02143444"/>
    <w:rsid w:val="029A4C28"/>
    <w:rsid w:val="02C17EA9"/>
    <w:rsid w:val="030E2D43"/>
    <w:rsid w:val="036D4076"/>
    <w:rsid w:val="039344B7"/>
    <w:rsid w:val="03A87E26"/>
    <w:rsid w:val="03E130F6"/>
    <w:rsid w:val="044C4980"/>
    <w:rsid w:val="04860CDE"/>
    <w:rsid w:val="04DE3EB1"/>
    <w:rsid w:val="0565231D"/>
    <w:rsid w:val="05844C17"/>
    <w:rsid w:val="05C12536"/>
    <w:rsid w:val="05ED3687"/>
    <w:rsid w:val="05ED75D2"/>
    <w:rsid w:val="06E91187"/>
    <w:rsid w:val="07BC01F0"/>
    <w:rsid w:val="083D5A58"/>
    <w:rsid w:val="0876342C"/>
    <w:rsid w:val="08C4757E"/>
    <w:rsid w:val="08D645DE"/>
    <w:rsid w:val="09616614"/>
    <w:rsid w:val="09897C42"/>
    <w:rsid w:val="0A5038A4"/>
    <w:rsid w:val="0A592799"/>
    <w:rsid w:val="0A5B3214"/>
    <w:rsid w:val="0A6D0C89"/>
    <w:rsid w:val="0A9567FE"/>
    <w:rsid w:val="0A9E4BDA"/>
    <w:rsid w:val="0B1D047E"/>
    <w:rsid w:val="0B427032"/>
    <w:rsid w:val="0C4E3A13"/>
    <w:rsid w:val="0C710D40"/>
    <w:rsid w:val="0CB80882"/>
    <w:rsid w:val="0D4C2550"/>
    <w:rsid w:val="0D8C2038"/>
    <w:rsid w:val="0DBE45F1"/>
    <w:rsid w:val="0E094FAD"/>
    <w:rsid w:val="0E7B4665"/>
    <w:rsid w:val="0F36093D"/>
    <w:rsid w:val="101D3087"/>
    <w:rsid w:val="10BD5AD2"/>
    <w:rsid w:val="10F64F88"/>
    <w:rsid w:val="11046029"/>
    <w:rsid w:val="112F2254"/>
    <w:rsid w:val="12484C33"/>
    <w:rsid w:val="126E3977"/>
    <w:rsid w:val="12CA6462"/>
    <w:rsid w:val="1306521C"/>
    <w:rsid w:val="130E5CD8"/>
    <w:rsid w:val="131E63AB"/>
    <w:rsid w:val="137C3D02"/>
    <w:rsid w:val="13D027DB"/>
    <w:rsid w:val="13D3725C"/>
    <w:rsid w:val="13EA6390"/>
    <w:rsid w:val="14936AF2"/>
    <w:rsid w:val="14AB4706"/>
    <w:rsid w:val="14D9171E"/>
    <w:rsid w:val="14E14DC3"/>
    <w:rsid w:val="15065270"/>
    <w:rsid w:val="152512E7"/>
    <w:rsid w:val="152A775D"/>
    <w:rsid w:val="15F32F35"/>
    <w:rsid w:val="16162E0B"/>
    <w:rsid w:val="16727543"/>
    <w:rsid w:val="16E70D2A"/>
    <w:rsid w:val="17047570"/>
    <w:rsid w:val="17467DBF"/>
    <w:rsid w:val="17674B2C"/>
    <w:rsid w:val="1784720C"/>
    <w:rsid w:val="18AA208C"/>
    <w:rsid w:val="193E0924"/>
    <w:rsid w:val="197F3C1E"/>
    <w:rsid w:val="19804A26"/>
    <w:rsid w:val="19EB5172"/>
    <w:rsid w:val="1A09308B"/>
    <w:rsid w:val="1A804D70"/>
    <w:rsid w:val="1A814CE2"/>
    <w:rsid w:val="1A8D7CAE"/>
    <w:rsid w:val="1AC40F50"/>
    <w:rsid w:val="1AE9681D"/>
    <w:rsid w:val="1AF00916"/>
    <w:rsid w:val="1AFE4469"/>
    <w:rsid w:val="1B2549AB"/>
    <w:rsid w:val="1B760E86"/>
    <w:rsid w:val="1B8956F3"/>
    <w:rsid w:val="1BB41B81"/>
    <w:rsid w:val="1BE859E9"/>
    <w:rsid w:val="1C167733"/>
    <w:rsid w:val="1C9B2251"/>
    <w:rsid w:val="1D1023EB"/>
    <w:rsid w:val="1D16056F"/>
    <w:rsid w:val="1D186BFB"/>
    <w:rsid w:val="1D4E628F"/>
    <w:rsid w:val="1D624698"/>
    <w:rsid w:val="1D9F46D2"/>
    <w:rsid w:val="1E395E95"/>
    <w:rsid w:val="1EA74849"/>
    <w:rsid w:val="1EEA523C"/>
    <w:rsid w:val="1F246748"/>
    <w:rsid w:val="1F31319B"/>
    <w:rsid w:val="1FF37C0C"/>
    <w:rsid w:val="1FFE4BB7"/>
    <w:rsid w:val="20152505"/>
    <w:rsid w:val="203F0255"/>
    <w:rsid w:val="20A52E9E"/>
    <w:rsid w:val="21022A9D"/>
    <w:rsid w:val="210765BA"/>
    <w:rsid w:val="21940E4A"/>
    <w:rsid w:val="21AB77A5"/>
    <w:rsid w:val="21C910BA"/>
    <w:rsid w:val="21E23D3F"/>
    <w:rsid w:val="21F158EE"/>
    <w:rsid w:val="21F51636"/>
    <w:rsid w:val="221951C1"/>
    <w:rsid w:val="22A25FF0"/>
    <w:rsid w:val="22A9248D"/>
    <w:rsid w:val="22AA5731"/>
    <w:rsid w:val="22B44706"/>
    <w:rsid w:val="22D1111F"/>
    <w:rsid w:val="22E40024"/>
    <w:rsid w:val="23A92194"/>
    <w:rsid w:val="23D44698"/>
    <w:rsid w:val="24522652"/>
    <w:rsid w:val="24BC045F"/>
    <w:rsid w:val="25093DFB"/>
    <w:rsid w:val="25104E7F"/>
    <w:rsid w:val="25263894"/>
    <w:rsid w:val="25456B7E"/>
    <w:rsid w:val="25465BF4"/>
    <w:rsid w:val="257A66FF"/>
    <w:rsid w:val="25C73A07"/>
    <w:rsid w:val="26A5252F"/>
    <w:rsid w:val="272D5A0F"/>
    <w:rsid w:val="2778703E"/>
    <w:rsid w:val="27DC037F"/>
    <w:rsid w:val="28006E8F"/>
    <w:rsid w:val="28470895"/>
    <w:rsid w:val="296F5211"/>
    <w:rsid w:val="2A7A111F"/>
    <w:rsid w:val="2B9735E9"/>
    <w:rsid w:val="2BE86566"/>
    <w:rsid w:val="2C1412A3"/>
    <w:rsid w:val="2C1C1F15"/>
    <w:rsid w:val="2C4D3E8B"/>
    <w:rsid w:val="2C846F1D"/>
    <w:rsid w:val="2CA953BA"/>
    <w:rsid w:val="2CDB4A0B"/>
    <w:rsid w:val="2CF046C3"/>
    <w:rsid w:val="2D0F2D59"/>
    <w:rsid w:val="2D615663"/>
    <w:rsid w:val="2D7A4988"/>
    <w:rsid w:val="2D812779"/>
    <w:rsid w:val="2D916C8D"/>
    <w:rsid w:val="2E04535E"/>
    <w:rsid w:val="2E184A46"/>
    <w:rsid w:val="2E4E46D7"/>
    <w:rsid w:val="2EB73635"/>
    <w:rsid w:val="2EDA4129"/>
    <w:rsid w:val="2EEC0F0A"/>
    <w:rsid w:val="2EF27211"/>
    <w:rsid w:val="2F0D4280"/>
    <w:rsid w:val="2F1506AC"/>
    <w:rsid w:val="2FC30548"/>
    <w:rsid w:val="308D1F6A"/>
    <w:rsid w:val="31912201"/>
    <w:rsid w:val="31D17E7F"/>
    <w:rsid w:val="32275666"/>
    <w:rsid w:val="32500A8D"/>
    <w:rsid w:val="328C65B4"/>
    <w:rsid w:val="329F49CD"/>
    <w:rsid w:val="32A65116"/>
    <w:rsid w:val="32DB4204"/>
    <w:rsid w:val="32FE071D"/>
    <w:rsid w:val="3332625E"/>
    <w:rsid w:val="33E71BEC"/>
    <w:rsid w:val="3422796D"/>
    <w:rsid w:val="3452167B"/>
    <w:rsid w:val="34833930"/>
    <w:rsid w:val="353B02AF"/>
    <w:rsid w:val="35994614"/>
    <w:rsid w:val="35D83602"/>
    <w:rsid w:val="363B4812"/>
    <w:rsid w:val="365D20C6"/>
    <w:rsid w:val="36847146"/>
    <w:rsid w:val="36B825CC"/>
    <w:rsid w:val="36FE6DE7"/>
    <w:rsid w:val="37131523"/>
    <w:rsid w:val="373E4DFC"/>
    <w:rsid w:val="37E0045C"/>
    <w:rsid w:val="381F64CB"/>
    <w:rsid w:val="38DC4AA6"/>
    <w:rsid w:val="38FB29DD"/>
    <w:rsid w:val="393051E4"/>
    <w:rsid w:val="3958624F"/>
    <w:rsid w:val="399705E8"/>
    <w:rsid w:val="3A841FBD"/>
    <w:rsid w:val="3AA541CF"/>
    <w:rsid w:val="3B265535"/>
    <w:rsid w:val="3BDA0103"/>
    <w:rsid w:val="3BE20A57"/>
    <w:rsid w:val="3C00180B"/>
    <w:rsid w:val="3C2B2C35"/>
    <w:rsid w:val="3C6F04A6"/>
    <w:rsid w:val="3CED6500"/>
    <w:rsid w:val="3D1009A6"/>
    <w:rsid w:val="3D2667A0"/>
    <w:rsid w:val="3D292860"/>
    <w:rsid w:val="3DA763E6"/>
    <w:rsid w:val="3DC94D1D"/>
    <w:rsid w:val="3DDD62FC"/>
    <w:rsid w:val="3EAE6E65"/>
    <w:rsid w:val="3EF16217"/>
    <w:rsid w:val="3F241883"/>
    <w:rsid w:val="3F2E6F48"/>
    <w:rsid w:val="3F3C5917"/>
    <w:rsid w:val="3F4B57CE"/>
    <w:rsid w:val="3F4D51FC"/>
    <w:rsid w:val="3F53456F"/>
    <w:rsid w:val="3F675E8D"/>
    <w:rsid w:val="3F7364DE"/>
    <w:rsid w:val="3F857756"/>
    <w:rsid w:val="3FB32E75"/>
    <w:rsid w:val="401A1BAF"/>
    <w:rsid w:val="40B238CB"/>
    <w:rsid w:val="40C47065"/>
    <w:rsid w:val="413241F1"/>
    <w:rsid w:val="41BD0F12"/>
    <w:rsid w:val="42113802"/>
    <w:rsid w:val="42A01ADF"/>
    <w:rsid w:val="4355695A"/>
    <w:rsid w:val="439062BA"/>
    <w:rsid w:val="440C10E4"/>
    <w:rsid w:val="442D4E5D"/>
    <w:rsid w:val="442E66BF"/>
    <w:rsid w:val="447A50F8"/>
    <w:rsid w:val="44BD3B92"/>
    <w:rsid w:val="4555522E"/>
    <w:rsid w:val="455F7716"/>
    <w:rsid w:val="45830B24"/>
    <w:rsid w:val="4587092C"/>
    <w:rsid w:val="45AE7C3D"/>
    <w:rsid w:val="45EE5CA4"/>
    <w:rsid w:val="45F335AE"/>
    <w:rsid w:val="46522510"/>
    <w:rsid w:val="465B0FE9"/>
    <w:rsid w:val="470D5DE3"/>
    <w:rsid w:val="471910C0"/>
    <w:rsid w:val="471F7D34"/>
    <w:rsid w:val="47550D20"/>
    <w:rsid w:val="47B86961"/>
    <w:rsid w:val="48233527"/>
    <w:rsid w:val="483A4CE8"/>
    <w:rsid w:val="48A50503"/>
    <w:rsid w:val="48C7512E"/>
    <w:rsid w:val="48E31DF3"/>
    <w:rsid w:val="49443829"/>
    <w:rsid w:val="49564BC3"/>
    <w:rsid w:val="49676343"/>
    <w:rsid w:val="498C2262"/>
    <w:rsid w:val="49960723"/>
    <w:rsid w:val="49BA6775"/>
    <w:rsid w:val="4A686638"/>
    <w:rsid w:val="4A802EA3"/>
    <w:rsid w:val="4A9D7CFF"/>
    <w:rsid w:val="4AFC6DD7"/>
    <w:rsid w:val="4B2776C4"/>
    <w:rsid w:val="4B6F6E65"/>
    <w:rsid w:val="4BAC5187"/>
    <w:rsid w:val="4BEF408D"/>
    <w:rsid w:val="4BF9768C"/>
    <w:rsid w:val="4C3966A5"/>
    <w:rsid w:val="4CCC1F9C"/>
    <w:rsid w:val="4D7868D2"/>
    <w:rsid w:val="4D8F3519"/>
    <w:rsid w:val="4DF36EA3"/>
    <w:rsid w:val="4E231600"/>
    <w:rsid w:val="4E261940"/>
    <w:rsid w:val="4E573CB5"/>
    <w:rsid w:val="4EDB1785"/>
    <w:rsid w:val="4F2772A0"/>
    <w:rsid w:val="4F2E1720"/>
    <w:rsid w:val="4F391413"/>
    <w:rsid w:val="50364181"/>
    <w:rsid w:val="50A715A4"/>
    <w:rsid w:val="51207F55"/>
    <w:rsid w:val="51427D98"/>
    <w:rsid w:val="51484A52"/>
    <w:rsid w:val="51643277"/>
    <w:rsid w:val="525D45D6"/>
    <w:rsid w:val="52D1754D"/>
    <w:rsid w:val="52E46168"/>
    <w:rsid w:val="53105D2A"/>
    <w:rsid w:val="53D75494"/>
    <w:rsid w:val="554F0732"/>
    <w:rsid w:val="55A41091"/>
    <w:rsid w:val="55DB46D2"/>
    <w:rsid w:val="56011EE6"/>
    <w:rsid w:val="56302645"/>
    <w:rsid w:val="567173C2"/>
    <w:rsid w:val="56957F11"/>
    <w:rsid w:val="56CA0C9A"/>
    <w:rsid w:val="56E1126B"/>
    <w:rsid w:val="57C7532B"/>
    <w:rsid w:val="59260041"/>
    <w:rsid w:val="597954E6"/>
    <w:rsid w:val="598271CA"/>
    <w:rsid w:val="5A8864D5"/>
    <w:rsid w:val="5AC67CF7"/>
    <w:rsid w:val="5B210A62"/>
    <w:rsid w:val="5B822A57"/>
    <w:rsid w:val="5B8235D1"/>
    <w:rsid w:val="5BD13D0B"/>
    <w:rsid w:val="5BFD7BB8"/>
    <w:rsid w:val="5C7D67D4"/>
    <w:rsid w:val="5C924944"/>
    <w:rsid w:val="5D430381"/>
    <w:rsid w:val="5D9B2AB0"/>
    <w:rsid w:val="5E383A49"/>
    <w:rsid w:val="5E3A694F"/>
    <w:rsid w:val="5E4D1B5E"/>
    <w:rsid w:val="5E9F6963"/>
    <w:rsid w:val="5FDC3D8E"/>
    <w:rsid w:val="5FF15BC8"/>
    <w:rsid w:val="606263C1"/>
    <w:rsid w:val="60B36B7E"/>
    <w:rsid w:val="60DB1197"/>
    <w:rsid w:val="610F279F"/>
    <w:rsid w:val="61303C12"/>
    <w:rsid w:val="61657E89"/>
    <w:rsid w:val="61931202"/>
    <w:rsid w:val="62616BE9"/>
    <w:rsid w:val="62880AF6"/>
    <w:rsid w:val="630324B3"/>
    <w:rsid w:val="635F378B"/>
    <w:rsid w:val="63743D78"/>
    <w:rsid w:val="643968F3"/>
    <w:rsid w:val="645A5804"/>
    <w:rsid w:val="6482273E"/>
    <w:rsid w:val="64DE335B"/>
    <w:rsid w:val="6563789E"/>
    <w:rsid w:val="65721A25"/>
    <w:rsid w:val="65B80D07"/>
    <w:rsid w:val="65C2126F"/>
    <w:rsid w:val="66170771"/>
    <w:rsid w:val="661E11CA"/>
    <w:rsid w:val="66630C36"/>
    <w:rsid w:val="66631E33"/>
    <w:rsid w:val="66A235F1"/>
    <w:rsid w:val="66BF7468"/>
    <w:rsid w:val="66E91FC2"/>
    <w:rsid w:val="67652FD7"/>
    <w:rsid w:val="67A33C56"/>
    <w:rsid w:val="67B87FE8"/>
    <w:rsid w:val="67DC270D"/>
    <w:rsid w:val="682B69B0"/>
    <w:rsid w:val="685F39D8"/>
    <w:rsid w:val="68634658"/>
    <w:rsid w:val="688955FE"/>
    <w:rsid w:val="68F14750"/>
    <w:rsid w:val="69135482"/>
    <w:rsid w:val="69433859"/>
    <w:rsid w:val="6982509F"/>
    <w:rsid w:val="69961EF4"/>
    <w:rsid w:val="69FD0521"/>
    <w:rsid w:val="6A1B27AB"/>
    <w:rsid w:val="6A504626"/>
    <w:rsid w:val="6AAE6663"/>
    <w:rsid w:val="6AB428EA"/>
    <w:rsid w:val="6BCF701F"/>
    <w:rsid w:val="6C202BB8"/>
    <w:rsid w:val="6C2B64BF"/>
    <w:rsid w:val="6C480180"/>
    <w:rsid w:val="6CBA03F6"/>
    <w:rsid w:val="6CFA51BF"/>
    <w:rsid w:val="6CFA6474"/>
    <w:rsid w:val="6D117BFB"/>
    <w:rsid w:val="6D5C7413"/>
    <w:rsid w:val="6D7665A1"/>
    <w:rsid w:val="6E2D324E"/>
    <w:rsid w:val="6E9A3DF3"/>
    <w:rsid w:val="6EAF0B43"/>
    <w:rsid w:val="6ED22117"/>
    <w:rsid w:val="6EFE41DC"/>
    <w:rsid w:val="6FFC2A01"/>
    <w:rsid w:val="704479C2"/>
    <w:rsid w:val="70A10623"/>
    <w:rsid w:val="70AA14A1"/>
    <w:rsid w:val="70AB012F"/>
    <w:rsid w:val="712C64B6"/>
    <w:rsid w:val="713C537B"/>
    <w:rsid w:val="718777BC"/>
    <w:rsid w:val="7192262C"/>
    <w:rsid w:val="71BD5576"/>
    <w:rsid w:val="7201548E"/>
    <w:rsid w:val="720A238C"/>
    <w:rsid w:val="72375550"/>
    <w:rsid w:val="72D7307B"/>
    <w:rsid w:val="72F27970"/>
    <w:rsid w:val="72F721B9"/>
    <w:rsid w:val="73253C4F"/>
    <w:rsid w:val="7391020F"/>
    <w:rsid w:val="74162C55"/>
    <w:rsid w:val="747670CE"/>
    <w:rsid w:val="74FA3856"/>
    <w:rsid w:val="7574096E"/>
    <w:rsid w:val="757E2A42"/>
    <w:rsid w:val="75A01E2E"/>
    <w:rsid w:val="77592042"/>
    <w:rsid w:val="7763330D"/>
    <w:rsid w:val="7799549E"/>
    <w:rsid w:val="7825652C"/>
    <w:rsid w:val="788F2829"/>
    <w:rsid w:val="79AB7EAF"/>
    <w:rsid w:val="79DF71FA"/>
    <w:rsid w:val="7A103231"/>
    <w:rsid w:val="7A3A1D28"/>
    <w:rsid w:val="7A4E268E"/>
    <w:rsid w:val="7A577B87"/>
    <w:rsid w:val="7A7A39EF"/>
    <w:rsid w:val="7A9B432E"/>
    <w:rsid w:val="7AD82D09"/>
    <w:rsid w:val="7B3C5954"/>
    <w:rsid w:val="7B675E61"/>
    <w:rsid w:val="7B751E61"/>
    <w:rsid w:val="7B995BD6"/>
    <w:rsid w:val="7B9E5844"/>
    <w:rsid w:val="7C6908DC"/>
    <w:rsid w:val="7C6A3E4A"/>
    <w:rsid w:val="7C98778C"/>
    <w:rsid w:val="7CA81A76"/>
    <w:rsid w:val="7CEF1DFB"/>
    <w:rsid w:val="7D441D1F"/>
    <w:rsid w:val="7D5219A9"/>
    <w:rsid w:val="7DA102C0"/>
    <w:rsid w:val="7DF11A2E"/>
    <w:rsid w:val="7E620654"/>
    <w:rsid w:val="7E730EDF"/>
    <w:rsid w:val="7E8B1409"/>
    <w:rsid w:val="7EA86A17"/>
    <w:rsid w:val="7ECD090C"/>
    <w:rsid w:val="7F6C61E4"/>
    <w:rsid w:val="7F83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ind w:firstLine="200" w:firstLineChars="200"/>
      <w:outlineLvl w:val="2"/>
    </w:pPr>
    <w:rPr>
      <w:rFonts w:hint="eastAsia" w:ascii="仿宋" w:hAnsi="Times New Roman" w:eastAsia="仿宋"/>
      <w:color w:val="FF000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5"/>
    <w:basedOn w:val="1"/>
    <w:next w:val="1"/>
    <w:unhideWhenUsed/>
    <w:qFormat/>
    <w:uiPriority w:val="99"/>
    <w:pPr>
      <w:ind w:left="80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61"/>
    <w:basedOn w:val="7"/>
    <w:qFormat/>
    <w:uiPriority w:val="0"/>
    <w:rPr>
      <w:rFonts w:hint="eastAsia" w:ascii="宋体" w:hAnsi="宋体" w:eastAsia="宋体" w:cs="宋体"/>
      <w:color w:val="000000"/>
      <w:sz w:val="22"/>
      <w:szCs w:val="22"/>
      <w:u w:val="none"/>
    </w:rPr>
  </w:style>
  <w:style w:type="character" w:customStyle="1" w:styleId="9">
    <w:name w:val="font51"/>
    <w:basedOn w:val="7"/>
    <w:qFormat/>
    <w:uiPriority w:val="0"/>
    <w:rPr>
      <w:rFonts w:hint="eastAsia" w:ascii="宋体" w:hAnsi="宋体" w:eastAsia="宋体" w:cs="宋体"/>
      <w:color w:val="auto"/>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4915</Words>
  <Characters>6106</Characters>
  <Lines>0</Lines>
  <Paragraphs>0</Paragraphs>
  <TotalTime>322</TotalTime>
  <ScaleCrop>false</ScaleCrop>
  <LinksUpToDate>false</LinksUpToDate>
  <CharactersWithSpaces>6222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2025-04-23T03:42:00Z</dcterms:created>
  <dc:creator>Administrator</dc:creator>
  <cp:lastModifiedBy>Dave</cp:lastModifiedBy>
  <cp:lastPrinted>2025-04-24T16:40:00Z</cp:lastPrinted>
  <dcterms:modified xsi:type="dcterms:W3CDTF">2025-09-14T09:28:55Z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FE588417A9D642D68259573DB69BDBCD</vt:lpwstr>
  </property>
  <property fmtid="{D5CDD505-2E9C-101B-9397-08002B2CF9AE}" pid="4" name="KSOTemplateDocerSaveRecord">
    <vt:lpwstr>eyJoZGlkIjoiZDRiZTk0MDNjOTczODNkNmZlNmQwZjg2YjdjYzNlNjMiLCJ1c2VySWQiOiI1OTIyMDA2OTEifQ==</vt:lpwstr>
  </property>
</Properties>
</file>